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2EC66" w14:textId="02ECFE78" w:rsidR="00C864AE" w:rsidRPr="0016374E" w:rsidRDefault="00AB2B38" w:rsidP="00AB2B38">
      <w:pPr>
        <w:jc w:val="center"/>
        <w:rPr>
          <w:rFonts w:cs="Arial"/>
          <w:b/>
          <w:sz w:val="28"/>
          <w:szCs w:val="28"/>
        </w:rPr>
      </w:pPr>
      <w:r w:rsidRPr="0016374E">
        <w:rPr>
          <w:rFonts w:cs="Arial"/>
          <w:b/>
          <w:sz w:val="28"/>
          <w:lang w:bidi="en-US"/>
        </w:rPr>
        <w:t xml:space="preserve">Supplier’s solemn declaration of compliance with basic, professional eligibility </w:t>
      </w:r>
      <w:r w:rsidR="00D60A46" w:rsidRPr="00D60A46">
        <w:rPr>
          <w:rFonts w:cs="Arial"/>
          <w:b/>
          <w:sz w:val="28"/>
          <w:lang w:bidi="en-US"/>
        </w:rPr>
        <w:t>and acceptance of the terms and conditions</w:t>
      </w:r>
    </w:p>
    <w:p w14:paraId="5E23D06E" w14:textId="77777777" w:rsidR="00AB2B38" w:rsidRPr="0016374E" w:rsidRDefault="00BE4A30" w:rsidP="00AB2B38">
      <w:pPr>
        <w:jc w:val="center"/>
        <w:rPr>
          <w:rFonts w:cs="Arial"/>
          <w:b/>
          <w:szCs w:val="20"/>
        </w:rPr>
      </w:pPr>
      <w:r w:rsidRPr="0016374E">
        <w:rPr>
          <w:rFonts w:cs="Arial"/>
          <w:b/>
          <w:lang w:bidi="en-US"/>
        </w:rPr>
        <w:t>according to Act No. 134/2016 Coll., on public procurement (hereinafter referred to as the “Public Procurement Act” or “ZZVZ”)</w:t>
      </w:r>
    </w:p>
    <w:p w14:paraId="1F0001D3" w14:textId="77777777" w:rsidR="00AB2B38" w:rsidRPr="0016374E" w:rsidRDefault="00AB2B38" w:rsidP="00AB2B38">
      <w:pPr>
        <w:rPr>
          <w:rFonts w:cs="Arial"/>
          <w:sz w:val="22"/>
          <w:szCs w:val="22"/>
        </w:rPr>
      </w:pPr>
    </w:p>
    <w:p w14:paraId="5E52CAC6" w14:textId="77777777" w:rsidR="00AB2B38" w:rsidRPr="0016374E" w:rsidRDefault="00AB2B38" w:rsidP="00AB2B38">
      <w:pPr>
        <w:jc w:val="center"/>
        <w:rPr>
          <w:rFonts w:cs="Arial"/>
          <w:sz w:val="22"/>
          <w:szCs w:val="22"/>
        </w:rPr>
      </w:pPr>
      <w:r w:rsidRPr="0016374E">
        <w:rPr>
          <w:rFonts w:cs="Arial"/>
          <w:sz w:val="22"/>
          <w:lang w:bidi="en-US"/>
        </w:rPr>
        <w:t xml:space="preserve"> PUBLIC PROCUREMENT NAMED:</w:t>
      </w:r>
    </w:p>
    <w:p w14:paraId="293A06F1" w14:textId="7E062A71" w:rsidR="000E089D" w:rsidRPr="0016374E" w:rsidRDefault="000E089D" w:rsidP="000E089D">
      <w:pPr>
        <w:pStyle w:val="Zhlav"/>
        <w:jc w:val="center"/>
        <w:rPr>
          <w:rFonts w:cs="Arial"/>
          <w:b/>
          <w:iCs/>
          <w:color w:val="000000"/>
          <w:sz w:val="22"/>
          <w:szCs w:val="22"/>
        </w:rPr>
      </w:pPr>
      <w:r w:rsidRPr="0016374E">
        <w:rPr>
          <w:rFonts w:cs="Arial"/>
          <w:b/>
          <w:iCs/>
          <w:sz w:val="22"/>
          <w:szCs w:val="32"/>
          <w:lang w:bidi="en-US"/>
        </w:rPr>
        <w:t>Supply of equipment for the Microfluidics Laboratory</w:t>
      </w:r>
      <w:r w:rsidR="0016374E">
        <w:rPr>
          <w:rFonts w:cs="Arial"/>
          <w:b/>
          <w:iCs/>
          <w:sz w:val="22"/>
          <w:szCs w:val="32"/>
          <w:lang w:bidi="en-US"/>
        </w:rPr>
        <w:t xml:space="preserve"> II - </w:t>
      </w:r>
      <w:r w:rsidRPr="0016374E">
        <w:rPr>
          <w:rFonts w:cs="Arial"/>
          <w:b/>
          <w:iCs/>
          <w:sz w:val="22"/>
          <w:szCs w:val="32"/>
          <w:lang w:bidi="en-US"/>
        </w:rPr>
        <w:t>2025/00</w:t>
      </w:r>
      <w:r w:rsidR="0016374E">
        <w:rPr>
          <w:rFonts w:cs="Arial"/>
          <w:b/>
          <w:iCs/>
          <w:sz w:val="22"/>
          <w:szCs w:val="32"/>
          <w:lang w:bidi="en-US"/>
        </w:rPr>
        <w:t>52</w:t>
      </w:r>
    </w:p>
    <w:p w14:paraId="32290C71" w14:textId="77777777" w:rsidR="00AB2B38" w:rsidRPr="0016374E" w:rsidRDefault="00AB2B38" w:rsidP="000E089D">
      <w:pPr>
        <w:jc w:val="center"/>
        <w:rPr>
          <w:rFonts w:cs="Arial"/>
          <w:b/>
          <w:sz w:val="22"/>
          <w:szCs w:val="22"/>
        </w:rPr>
      </w:pPr>
      <w:r w:rsidRPr="0016374E">
        <w:rPr>
          <w:rFonts w:cs="Arial"/>
          <w:sz w:val="22"/>
          <w:lang w:bidi="en-US"/>
        </w:rPr>
        <w:t xml:space="preserve"> (hereinafter: “Public Contract” or “VZ”)</w:t>
      </w:r>
    </w:p>
    <w:p w14:paraId="6BCF0A10" w14:textId="77777777" w:rsidR="00AB2B38" w:rsidRPr="0016374E" w:rsidRDefault="00AB2B38" w:rsidP="00AB2B38">
      <w:pPr>
        <w:rPr>
          <w:rFonts w:cs="Arial"/>
          <w:b/>
          <w:sz w:val="22"/>
          <w:szCs w:val="22"/>
        </w:rPr>
      </w:pPr>
    </w:p>
    <w:p w14:paraId="00C1FECE" w14:textId="77777777" w:rsidR="00AB2B38" w:rsidRPr="0016374E" w:rsidRDefault="00AB2B38" w:rsidP="00AB2B38">
      <w:pPr>
        <w:rPr>
          <w:rFonts w:cs="Arial"/>
          <w:sz w:val="22"/>
          <w:szCs w:val="22"/>
        </w:rPr>
      </w:pPr>
    </w:p>
    <w:tbl>
      <w:tblPr>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hemeFill="accent6" w:themeFillTint="33"/>
        <w:tblLook w:val="01E0" w:firstRow="1" w:lastRow="1" w:firstColumn="1" w:lastColumn="1" w:noHBand="0" w:noVBand="0"/>
      </w:tblPr>
      <w:tblGrid>
        <w:gridCol w:w="2991"/>
        <w:gridCol w:w="3597"/>
        <w:gridCol w:w="2936"/>
      </w:tblGrid>
      <w:tr w:rsidR="00AB2B38" w:rsidRPr="0016374E" w14:paraId="25DC063E" w14:textId="77777777" w:rsidTr="00AB2B38">
        <w:trPr>
          <w:trHeight w:val="235"/>
        </w:trPr>
        <w:tc>
          <w:tcPr>
            <w:tcW w:w="2991" w:type="dxa"/>
            <w:tcBorders>
              <w:top w:val="single" w:sz="12" w:space="0" w:color="auto"/>
              <w:left w:val="single" w:sz="12" w:space="0" w:color="auto"/>
              <w:bottom w:val="single" w:sz="6" w:space="0" w:color="auto"/>
              <w:right w:val="single" w:sz="6" w:space="0" w:color="auto"/>
            </w:tcBorders>
            <w:shd w:val="clear" w:color="auto" w:fill="FDE9D9" w:themeFill="accent6" w:themeFillTint="33"/>
            <w:vAlign w:val="center"/>
          </w:tcPr>
          <w:p w14:paraId="2D58C309" w14:textId="77777777" w:rsidR="00AB2B38" w:rsidRPr="0016374E" w:rsidRDefault="00AB2B38" w:rsidP="00AB2B38">
            <w:pPr>
              <w:rPr>
                <w:rFonts w:cs="Arial"/>
                <w:b/>
                <w:sz w:val="22"/>
                <w:szCs w:val="22"/>
              </w:rPr>
            </w:pPr>
            <w:r w:rsidRPr="0016374E">
              <w:rPr>
                <w:rFonts w:cs="Arial"/>
                <w:b/>
                <w:sz w:val="22"/>
                <w:lang w:bidi="en-US"/>
              </w:rPr>
              <w:t>Supplier’s commercial name:</w:t>
            </w:r>
          </w:p>
        </w:tc>
        <w:tc>
          <w:tcPr>
            <w:tcW w:w="6533" w:type="dxa"/>
            <w:gridSpan w:val="2"/>
            <w:tcBorders>
              <w:top w:val="single" w:sz="12" w:space="0" w:color="auto"/>
              <w:left w:val="single" w:sz="6" w:space="0" w:color="auto"/>
              <w:bottom w:val="single" w:sz="6" w:space="0" w:color="auto"/>
              <w:right w:val="single" w:sz="12" w:space="0" w:color="auto"/>
            </w:tcBorders>
            <w:shd w:val="clear" w:color="auto" w:fill="FDE9D9" w:themeFill="accent6" w:themeFillTint="33"/>
          </w:tcPr>
          <w:p w14:paraId="413EEB77" w14:textId="78CB046F" w:rsidR="00AB2B38" w:rsidRPr="0016374E" w:rsidRDefault="0016374E" w:rsidP="00AB2B38">
            <w:pPr>
              <w:rPr>
                <w:rFonts w:cs="Arial"/>
                <w:b/>
                <w:sz w:val="22"/>
                <w:szCs w:val="22"/>
              </w:rPr>
            </w:pPr>
            <w:r w:rsidRPr="0016374E">
              <w:rPr>
                <w:rFonts w:cs="Arial"/>
                <w:b/>
                <w:sz w:val="22"/>
                <w:szCs w:val="22"/>
                <w:highlight w:val="yellow"/>
              </w:rPr>
              <w:t>…</w:t>
            </w:r>
          </w:p>
        </w:tc>
      </w:tr>
      <w:tr w:rsidR="00AB2B38" w:rsidRPr="0016374E" w14:paraId="0DCA09B6" w14:textId="77777777" w:rsidTr="00AB2B38">
        <w:trPr>
          <w:trHeight w:val="349"/>
        </w:trPr>
        <w:tc>
          <w:tcPr>
            <w:tcW w:w="2991" w:type="dxa"/>
            <w:tcBorders>
              <w:top w:val="single" w:sz="6" w:space="0" w:color="auto"/>
              <w:left w:val="single" w:sz="12" w:space="0" w:color="auto"/>
              <w:bottom w:val="single" w:sz="6" w:space="0" w:color="auto"/>
              <w:right w:val="single" w:sz="6" w:space="0" w:color="auto"/>
            </w:tcBorders>
            <w:shd w:val="clear" w:color="auto" w:fill="FDE9D9" w:themeFill="accent6" w:themeFillTint="33"/>
            <w:vAlign w:val="center"/>
          </w:tcPr>
          <w:p w14:paraId="04E837C4" w14:textId="77777777" w:rsidR="00AB2B38" w:rsidRPr="0016374E" w:rsidRDefault="00AB2B38" w:rsidP="00AB2B38">
            <w:pPr>
              <w:rPr>
                <w:rFonts w:cs="Arial"/>
                <w:b/>
                <w:sz w:val="22"/>
                <w:szCs w:val="22"/>
              </w:rPr>
            </w:pPr>
            <w:r w:rsidRPr="0016374E">
              <w:rPr>
                <w:rFonts w:cs="Arial"/>
                <w:b/>
                <w:sz w:val="22"/>
                <w:lang w:bidi="en-US"/>
              </w:rPr>
              <w:t>Supplier’s registered office address:</w:t>
            </w:r>
          </w:p>
        </w:tc>
        <w:tc>
          <w:tcPr>
            <w:tcW w:w="6533" w:type="dxa"/>
            <w:gridSpan w:val="2"/>
            <w:tcBorders>
              <w:top w:val="single" w:sz="6" w:space="0" w:color="auto"/>
              <w:left w:val="single" w:sz="6" w:space="0" w:color="auto"/>
              <w:bottom w:val="single" w:sz="6" w:space="0" w:color="auto"/>
              <w:right w:val="single" w:sz="12" w:space="0" w:color="auto"/>
            </w:tcBorders>
            <w:shd w:val="clear" w:color="auto" w:fill="FDE9D9" w:themeFill="accent6" w:themeFillTint="33"/>
          </w:tcPr>
          <w:p w14:paraId="5BB0195E" w14:textId="318557FF" w:rsidR="00AB2B38" w:rsidRPr="0016374E" w:rsidRDefault="0016374E" w:rsidP="00AB2B38">
            <w:pPr>
              <w:rPr>
                <w:rFonts w:cs="Arial"/>
                <w:b/>
                <w:sz w:val="22"/>
                <w:szCs w:val="22"/>
              </w:rPr>
            </w:pPr>
            <w:r w:rsidRPr="0016374E">
              <w:rPr>
                <w:rFonts w:cs="Arial"/>
                <w:b/>
                <w:sz w:val="22"/>
                <w:szCs w:val="22"/>
                <w:highlight w:val="yellow"/>
              </w:rPr>
              <w:t>…</w:t>
            </w:r>
          </w:p>
        </w:tc>
      </w:tr>
      <w:tr w:rsidR="00AB2B38" w:rsidRPr="0016374E" w14:paraId="3753B951" w14:textId="77777777" w:rsidTr="00AB2B38">
        <w:tc>
          <w:tcPr>
            <w:tcW w:w="2991" w:type="dxa"/>
            <w:tcBorders>
              <w:top w:val="single" w:sz="6" w:space="0" w:color="auto"/>
              <w:left w:val="single" w:sz="12" w:space="0" w:color="auto"/>
              <w:bottom w:val="single" w:sz="6" w:space="0" w:color="auto"/>
              <w:right w:val="single" w:sz="6" w:space="0" w:color="auto"/>
            </w:tcBorders>
            <w:shd w:val="clear" w:color="auto" w:fill="FDE9D9" w:themeFill="accent6" w:themeFillTint="33"/>
            <w:vAlign w:val="center"/>
          </w:tcPr>
          <w:p w14:paraId="1AE34770" w14:textId="77777777" w:rsidR="00AB2B38" w:rsidRPr="0016374E" w:rsidRDefault="00AB2B38" w:rsidP="00AB2B38">
            <w:pPr>
              <w:rPr>
                <w:rFonts w:cs="Arial"/>
                <w:b/>
                <w:sz w:val="22"/>
                <w:szCs w:val="22"/>
              </w:rPr>
            </w:pPr>
            <w:r w:rsidRPr="0016374E">
              <w:rPr>
                <w:rFonts w:cs="Arial"/>
                <w:b/>
                <w:sz w:val="22"/>
                <w:lang w:bidi="en-US"/>
              </w:rPr>
              <w:t>ID:</w:t>
            </w:r>
          </w:p>
        </w:tc>
        <w:tc>
          <w:tcPr>
            <w:tcW w:w="6533" w:type="dxa"/>
            <w:gridSpan w:val="2"/>
            <w:tcBorders>
              <w:top w:val="single" w:sz="6" w:space="0" w:color="auto"/>
              <w:left w:val="single" w:sz="6" w:space="0" w:color="auto"/>
              <w:bottom w:val="single" w:sz="6" w:space="0" w:color="auto"/>
              <w:right w:val="single" w:sz="12" w:space="0" w:color="auto"/>
            </w:tcBorders>
            <w:shd w:val="clear" w:color="auto" w:fill="FDE9D9" w:themeFill="accent6" w:themeFillTint="33"/>
          </w:tcPr>
          <w:p w14:paraId="1C384FA2" w14:textId="638DAB53" w:rsidR="00AB2B38" w:rsidRPr="0016374E" w:rsidRDefault="0016374E" w:rsidP="00AB2B38">
            <w:pPr>
              <w:rPr>
                <w:rFonts w:cs="Arial"/>
                <w:b/>
                <w:sz w:val="22"/>
                <w:szCs w:val="22"/>
              </w:rPr>
            </w:pPr>
            <w:r w:rsidRPr="0016374E">
              <w:rPr>
                <w:rFonts w:cs="Arial"/>
                <w:b/>
                <w:sz w:val="22"/>
                <w:szCs w:val="22"/>
                <w:highlight w:val="yellow"/>
              </w:rPr>
              <w:t>…</w:t>
            </w:r>
          </w:p>
        </w:tc>
      </w:tr>
      <w:tr w:rsidR="00AB2B38" w:rsidRPr="0016374E" w14:paraId="26275EAF" w14:textId="77777777" w:rsidTr="00AB2B38">
        <w:tc>
          <w:tcPr>
            <w:tcW w:w="6588" w:type="dxa"/>
            <w:gridSpan w:val="2"/>
            <w:tcBorders>
              <w:top w:val="single" w:sz="6" w:space="0" w:color="auto"/>
              <w:left w:val="single" w:sz="12" w:space="0" w:color="auto"/>
              <w:bottom w:val="single" w:sz="12" w:space="0" w:color="auto"/>
              <w:right w:val="single" w:sz="6" w:space="0" w:color="auto"/>
            </w:tcBorders>
            <w:shd w:val="clear" w:color="auto" w:fill="FDE9D9" w:themeFill="accent6" w:themeFillTint="33"/>
            <w:vAlign w:val="center"/>
          </w:tcPr>
          <w:p w14:paraId="21F92C7F" w14:textId="77777777" w:rsidR="00AB2B38" w:rsidRPr="0016374E" w:rsidRDefault="00AB2B38" w:rsidP="00AB2B38">
            <w:pPr>
              <w:rPr>
                <w:rFonts w:cs="Arial"/>
                <w:b/>
                <w:sz w:val="22"/>
                <w:szCs w:val="22"/>
              </w:rPr>
            </w:pPr>
            <w:r w:rsidRPr="0016374E">
              <w:rPr>
                <w:rFonts w:cs="Arial"/>
                <w:b/>
                <w:sz w:val="22"/>
                <w:lang w:bidi="en-US"/>
              </w:rPr>
              <w:t>Title, name, surname, position of the statutory representative or delegated person:</w:t>
            </w:r>
          </w:p>
        </w:tc>
        <w:tc>
          <w:tcPr>
            <w:tcW w:w="2936" w:type="dxa"/>
            <w:tcBorders>
              <w:top w:val="single" w:sz="6" w:space="0" w:color="auto"/>
              <w:left w:val="single" w:sz="6" w:space="0" w:color="auto"/>
              <w:bottom w:val="single" w:sz="12" w:space="0" w:color="auto"/>
              <w:right w:val="single" w:sz="12" w:space="0" w:color="auto"/>
            </w:tcBorders>
            <w:shd w:val="clear" w:color="auto" w:fill="FDE9D9" w:themeFill="accent6" w:themeFillTint="33"/>
          </w:tcPr>
          <w:p w14:paraId="6F2CD655" w14:textId="75F9B48F" w:rsidR="00AB2B38" w:rsidRPr="0016374E" w:rsidRDefault="0016374E" w:rsidP="00AB2B38">
            <w:pPr>
              <w:rPr>
                <w:rFonts w:cs="Arial"/>
                <w:b/>
                <w:sz w:val="22"/>
                <w:szCs w:val="22"/>
              </w:rPr>
            </w:pPr>
            <w:r w:rsidRPr="0016374E">
              <w:rPr>
                <w:rFonts w:cs="Arial"/>
                <w:b/>
                <w:sz w:val="22"/>
                <w:szCs w:val="22"/>
                <w:highlight w:val="yellow"/>
              </w:rPr>
              <w:t>…</w:t>
            </w:r>
          </w:p>
        </w:tc>
      </w:tr>
      <w:tr w:rsidR="00A14E73" w:rsidRPr="0016374E" w14:paraId="796F4E29" w14:textId="77777777" w:rsidTr="00A14E73">
        <w:tc>
          <w:tcPr>
            <w:tcW w:w="6588" w:type="dxa"/>
            <w:gridSpan w:val="2"/>
            <w:tcBorders>
              <w:top w:val="single" w:sz="6" w:space="0" w:color="auto"/>
              <w:left w:val="single" w:sz="12" w:space="0" w:color="auto"/>
              <w:bottom w:val="single" w:sz="12" w:space="0" w:color="auto"/>
              <w:right w:val="single" w:sz="6" w:space="0" w:color="auto"/>
            </w:tcBorders>
            <w:shd w:val="clear" w:color="auto" w:fill="FDE9D9" w:themeFill="accent6" w:themeFillTint="33"/>
            <w:vAlign w:val="center"/>
          </w:tcPr>
          <w:p w14:paraId="4F683751" w14:textId="77777777" w:rsidR="00A14E73" w:rsidRPr="0016374E" w:rsidRDefault="00A14E73" w:rsidP="00A14E73">
            <w:pPr>
              <w:rPr>
                <w:rFonts w:cs="Arial"/>
                <w:b/>
                <w:sz w:val="22"/>
                <w:szCs w:val="22"/>
              </w:rPr>
            </w:pPr>
            <w:r w:rsidRPr="0016374E">
              <w:rPr>
                <w:rFonts w:cs="Arial"/>
                <w:b/>
                <w:sz w:val="22"/>
                <w:lang w:bidi="en-US"/>
              </w:rPr>
              <w:t>Name, surname, phone: person responsible for preparing the offer</w:t>
            </w:r>
          </w:p>
        </w:tc>
        <w:tc>
          <w:tcPr>
            <w:tcW w:w="2936" w:type="dxa"/>
            <w:tcBorders>
              <w:top w:val="single" w:sz="6" w:space="0" w:color="auto"/>
              <w:left w:val="single" w:sz="6" w:space="0" w:color="auto"/>
              <w:bottom w:val="single" w:sz="12" w:space="0" w:color="auto"/>
              <w:right w:val="single" w:sz="12" w:space="0" w:color="auto"/>
            </w:tcBorders>
            <w:shd w:val="clear" w:color="auto" w:fill="FDE9D9" w:themeFill="accent6" w:themeFillTint="33"/>
          </w:tcPr>
          <w:p w14:paraId="6C1EECCC" w14:textId="7CDE4493" w:rsidR="00A14E73" w:rsidRPr="0016374E" w:rsidRDefault="0016374E" w:rsidP="00F514FB">
            <w:pPr>
              <w:rPr>
                <w:rFonts w:cs="Arial"/>
                <w:b/>
                <w:sz w:val="22"/>
                <w:szCs w:val="22"/>
              </w:rPr>
            </w:pPr>
            <w:r w:rsidRPr="0016374E">
              <w:rPr>
                <w:rFonts w:cs="Arial"/>
                <w:b/>
                <w:sz w:val="22"/>
                <w:szCs w:val="22"/>
                <w:highlight w:val="yellow"/>
              </w:rPr>
              <w:t>…</w:t>
            </w:r>
          </w:p>
        </w:tc>
      </w:tr>
    </w:tbl>
    <w:p w14:paraId="3E166512" w14:textId="77777777" w:rsidR="00AB2B38" w:rsidRPr="0016374E" w:rsidRDefault="00AB2B38" w:rsidP="00AB2B38">
      <w:pPr>
        <w:jc w:val="both"/>
        <w:rPr>
          <w:rFonts w:cs="Arial"/>
          <w:b/>
          <w:bCs/>
          <w:sz w:val="22"/>
          <w:szCs w:val="22"/>
        </w:rPr>
      </w:pPr>
    </w:p>
    <w:p w14:paraId="7C3025D9" w14:textId="77777777" w:rsidR="00A14E73" w:rsidRPr="0016374E" w:rsidRDefault="00A14E73" w:rsidP="00A14E73">
      <w:pPr>
        <w:spacing w:after="120"/>
        <w:jc w:val="both"/>
        <w:rPr>
          <w:rFonts w:cs="Arial"/>
          <w:b/>
          <w:bCs/>
          <w:sz w:val="22"/>
          <w:szCs w:val="22"/>
        </w:rPr>
      </w:pPr>
      <w:r w:rsidRPr="0016374E">
        <w:rPr>
          <w:rFonts w:cs="Arial"/>
          <w:b/>
          <w:sz w:val="22"/>
          <w:lang w:bidi="en-US"/>
        </w:rPr>
        <w:t>I, the undersigned statutory representative or person authorized to act on behalf of or for the supplier, representing the above-mentioned supplier in the above-mentioned tender, solemnly declare that as a supplier (or the statutory body or persons of the statutory body for the relevant provisions defined by law) I meet the basic qualification set by the contracting authority in accordance with the provisions of Section 74 of the Act, professional qualification in accordance with the provisions of Section 77 of the Act, as required by the contracting authority in the tender documentation, and I solemnly declare that the supplier:</w:t>
      </w:r>
    </w:p>
    <w:p w14:paraId="5E28EC84" w14:textId="77777777" w:rsidR="00A14E73" w:rsidRPr="0016374E" w:rsidRDefault="00A14E73" w:rsidP="00A14E73">
      <w:pPr>
        <w:suppressAutoHyphens/>
        <w:overflowPunct w:val="0"/>
        <w:autoSpaceDE w:val="0"/>
        <w:jc w:val="both"/>
        <w:textAlignment w:val="baseline"/>
        <w:rPr>
          <w:rFonts w:cs="Arial"/>
          <w:szCs w:val="20"/>
          <w:lang w:eastAsia="ar-SA"/>
        </w:rPr>
      </w:pPr>
    </w:p>
    <w:p w14:paraId="6306795D" w14:textId="77777777" w:rsidR="00A14E73" w:rsidRPr="0016374E" w:rsidRDefault="00A14E73" w:rsidP="00A14E73">
      <w:pPr>
        <w:suppressAutoHyphens/>
        <w:overflowPunct w:val="0"/>
        <w:autoSpaceDE w:val="0"/>
        <w:ind w:left="2977" w:hanging="2977"/>
        <w:jc w:val="both"/>
        <w:textAlignment w:val="baseline"/>
        <w:rPr>
          <w:rFonts w:cs="Arial"/>
          <w:sz w:val="22"/>
        </w:rPr>
      </w:pPr>
      <w:r w:rsidRPr="0016374E">
        <w:rPr>
          <w:rFonts w:cs="Arial"/>
          <w:sz w:val="22"/>
          <w:lang w:bidi="en-US"/>
        </w:rPr>
        <w:t>according to Section 74 (1a) of the Act</w:t>
      </w:r>
      <w:r w:rsidRPr="0016374E">
        <w:rPr>
          <w:rFonts w:cs="Arial"/>
          <w:sz w:val="22"/>
          <w:lang w:bidi="en-US"/>
        </w:rPr>
        <w:tab/>
      </w:r>
    </w:p>
    <w:p w14:paraId="0A6AD6D4" w14:textId="77777777" w:rsidR="00A14E73" w:rsidRPr="0016374E" w:rsidRDefault="00A14E73" w:rsidP="00A14E73">
      <w:pPr>
        <w:suppressAutoHyphens/>
        <w:overflowPunct w:val="0"/>
        <w:autoSpaceDE w:val="0"/>
        <w:jc w:val="both"/>
        <w:textAlignment w:val="baseline"/>
        <w:rPr>
          <w:rFonts w:cs="Arial"/>
          <w:sz w:val="22"/>
        </w:rPr>
      </w:pPr>
      <w:r w:rsidRPr="0016374E">
        <w:rPr>
          <w:rFonts w:cs="Arial"/>
          <w:sz w:val="22"/>
          <w:lang w:bidi="en-US"/>
        </w:rPr>
        <w:t>- has not been legally convicted in the country of its registered office in the last 5 years prior to the start of the tender procedure for a criminal offence listed in Annex No. 3 to the Act or a similar criminal offence under the legal system of the country of the supplier’s registered office;</w:t>
      </w:r>
    </w:p>
    <w:p w14:paraId="3FC04806" w14:textId="77777777" w:rsidR="00A14E73" w:rsidRPr="0016374E" w:rsidRDefault="00A14E73" w:rsidP="00A14E73">
      <w:pPr>
        <w:suppressAutoHyphens/>
        <w:overflowPunct w:val="0"/>
        <w:autoSpaceDE w:val="0"/>
        <w:jc w:val="both"/>
        <w:textAlignment w:val="baseline"/>
        <w:rPr>
          <w:rFonts w:cs="Arial"/>
          <w:sz w:val="22"/>
        </w:rPr>
      </w:pPr>
    </w:p>
    <w:p w14:paraId="4E97F32F" w14:textId="77777777" w:rsidR="00A14E73" w:rsidRPr="0016374E" w:rsidRDefault="00A14E73" w:rsidP="00A14E73">
      <w:pPr>
        <w:suppressAutoHyphens/>
        <w:overflowPunct w:val="0"/>
        <w:autoSpaceDE w:val="0"/>
        <w:ind w:left="2977" w:hanging="2977"/>
        <w:jc w:val="both"/>
        <w:textAlignment w:val="baseline"/>
        <w:rPr>
          <w:rFonts w:cs="Arial"/>
          <w:sz w:val="22"/>
        </w:rPr>
      </w:pPr>
      <w:r w:rsidRPr="0016374E">
        <w:rPr>
          <w:rFonts w:cs="Arial"/>
          <w:sz w:val="22"/>
          <w:lang w:bidi="en-US"/>
        </w:rPr>
        <w:t>according to Section 74 (1b) of the Act</w:t>
      </w:r>
      <w:r w:rsidRPr="0016374E">
        <w:rPr>
          <w:rFonts w:cs="Arial"/>
          <w:sz w:val="22"/>
          <w:lang w:bidi="en-US"/>
        </w:rPr>
        <w:tab/>
      </w:r>
    </w:p>
    <w:p w14:paraId="36592638" w14:textId="77777777" w:rsidR="00A14E73" w:rsidRPr="0016374E" w:rsidRDefault="00A14E73" w:rsidP="00A14E73">
      <w:pPr>
        <w:suppressAutoHyphens/>
        <w:overflowPunct w:val="0"/>
        <w:autoSpaceDE w:val="0"/>
        <w:jc w:val="both"/>
        <w:textAlignment w:val="baseline"/>
        <w:rPr>
          <w:rFonts w:cs="Arial"/>
          <w:sz w:val="22"/>
        </w:rPr>
      </w:pPr>
      <w:r w:rsidRPr="0016374E">
        <w:rPr>
          <w:rFonts w:cs="Arial"/>
          <w:sz w:val="22"/>
          <w:lang w:bidi="en-US"/>
        </w:rPr>
        <w:t>- does not have a tax arrears due in the tax records in the Czech Republic or in the country of its registered office;</w:t>
      </w:r>
    </w:p>
    <w:p w14:paraId="151C0B83" w14:textId="77777777" w:rsidR="00A14E73" w:rsidRPr="0016374E" w:rsidRDefault="00A14E73" w:rsidP="00A14E73">
      <w:pPr>
        <w:suppressAutoHyphens/>
        <w:overflowPunct w:val="0"/>
        <w:autoSpaceDE w:val="0"/>
        <w:jc w:val="both"/>
        <w:textAlignment w:val="baseline"/>
        <w:rPr>
          <w:rFonts w:cs="Arial"/>
          <w:sz w:val="22"/>
        </w:rPr>
      </w:pPr>
    </w:p>
    <w:p w14:paraId="6FF259E8" w14:textId="77777777" w:rsidR="00A14E73" w:rsidRPr="0016374E" w:rsidRDefault="00A14E73" w:rsidP="00A14E73">
      <w:pPr>
        <w:suppressAutoHyphens/>
        <w:overflowPunct w:val="0"/>
        <w:autoSpaceDE w:val="0"/>
        <w:ind w:left="2977" w:hanging="2977"/>
        <w:jc w:val="both"/>
        <w:textAlignment w:val="baseline"/>
        <w:rPr>
          <w:rFonts w:cs="Arial"/>
          <w:sz w:val="22"/>
        </w:rPr>
      </w:pPr>
      <w:r w:rsidRPr="0016374E">
        <w:rPr>
          <w:rFonts w:cs="Arial"/>
          <w:sz w:val="22"/>
          <w:lang w:bidi="en-US"/>
        </w:rPr>
        <w:t>according to Section 74 (1c) of the Act</w:t>
      </w:r>
      <w:r w:rsidRPr="0016374E">
        <w:rPr>
          <w:rFonts w:cs="Arial"/>
          <w:sz w:val="22"/>
          <w:lang w:bidi="en-US"/>
        </w:rPr>
        <w:tab/>
      </w:r>
    </w:p>
    <w:p w14:paraId="3F7017C3" w14:textId="77777777" w:rsidR="00A14E73" w:rsidRPr="0016374E" w:rsidRDefault="00A14E73" w:rsidP="00A14E73">
      <w:pPr>
        <w:suppressAutoHyphens/>
        <w:overflowPunct w:val="0"/>
        <w:autoSpaceDE w:val="0"/>
        <w:jc w:val="both"/>
        <w:textAlignment w:val="baseline"/>
        <w:rPr>
          <w:rFonts w:cs="Arial"/>
          <w:sz w:val="22"/>
        </w:rPr>
      </w:pPr>
      <w:r w:rsidRPr="0016374E">
        <w:rPr>
          <w:rFonts w:cs="Arial"/>
          <w:sz w:val="22"/>
          <w:lang w:bidi="en-US"/>
        </w:rPr>
        <w:t>- does not have any outstanding insurance premiums or penalties for national health insurance in the Czech Republic or in the country of its domicile;</w:t>
      </w:r>
    </w:p>
    <w:p w14:paraId="4A4C5EB1" w14:textId="77777777" w:rsidR="00A14E73" w:rsidRPr="0016374E" w:rsidRDefault="00A14E73" w:rsidP="00A14E73">
      <w:pPr>
        <w:suppressAutoHyphens/>
        <w:overflowPunct w:val="0"/>
        <w:autoSpaceDE w:val="0"/>
        <w:jc w:val="both"/>
        <w:textAlignment w:val="baseline"/>
        <w:rPr>
          <w:rFonts w:cs="Arial"/>
          <w:sz w:val="22"/>
        </w:rPr>
      </w:pPr>
    </w:p>
    <w:p w14:paraId="6ED997BF" w14:textId="77777777" w:rsidR="00A14E73" w:rsidRPr="0016374E" w:rsidRDefault="00A14E73" w:rsidP="00A14E73">
      <w:pPr>
        <w:suppressAutoHyphens/>
        <w:overflowPunct w:val="0"/>
        <w:autoSpaceDE w:val="0"/>
        <w:ind w:left="2977" w:hanging="2977"/>
        <w:jc w:val="both"/>
        <w:textAlignment w:val="baseline"/>
        <w:rPr>
          <w:rFonts w:cs="Arial"/>
          <w:sz w:val="22"/>
        </w:rPr>
      </w:pPr>
      <w:r w:rsidRPr="0016374E">
        <w:rPr>
          <w:rFonts w:cs="Arial"/>
          <w:sz w:val="22"/>
          <w:lang w:bidi="en-US"/>
        </w:rPr>
        <w:t>according to Section 74 (1d) of the Act</w:t>
      </w:r>
      <w:r w:rsidRPr="0016374E">
        <w:rPr>
          <w:rFonts w:cs="Arial"/>
          <w:sz w:val="22"/>
          <w:lang w:bidi="en-US"/>
        </w:rPr>
        <w:tab/>
      </w:r>
    </w:p>
    <w:p w14:paraId="2C9F665C" w14:textId="77777777" w:rsidR="00A14E73" w:rsidRPr="0016374E" w:rsidRDefault="00A14E73" w:rsidP="00A14E73">
      <w:pPr>
        <w:suppressAutoHyphens/>
        <w:overflowPunct w:val="0"/>
        <w:autoSpaceDE w:val="0"/>
        <w:jc w:val="both"/>
        <w:textAlignment w:val="baseline"/>
        <w:rPr>
          <w:rFonts w:cs="Arial"/>
          <w:sz w:val="22"/>
        </w:rPr>
      </w:pPr>
      <w:r w:rsidRPr="0016374E">
        <w:rPr>
          <w:rFonts w:cs="Arial"/>
          <w:sz w:val="22"/>
          <w:lang w:bidi="en-US"/>
        </w:rPr>
        <w:t>- does not have any outstanding insurance premiums or penalties for social security and contributions to the state employment policy due in the Czech Republic or in the country of its domicile;</w:t>
      </w:r>
    </w:p>
    <w:p w14:paraId="7A26A784" w14:textId="77777777" w:rsidR="00A14E73" w:rsidRPr="0016374E" w:rsidRDefault="00A14E73" w:rsidP="00A14E73">
      <w:pPr>
        <w:suppressAutoHyphens/>
        <w:overflowPunct w:val="0"/>
        <w:autoSpaceDE w:val="0"/>
        <w:jc w:val="both"/>
        <w:textAlignment w:val="baseline"/>
        <w:rPr>
          <w:rFonts w:cs="Arial"/>
          <w:sz w:val="22"/>
        </w:rPr>
      </w:pPr>
    </w:p>
    <w:p w14:paraId="37F579D3" w14:textId="77777777" w:rsidR="00A14E73" w:rsidRPr="0016374E" w:rsidRDefault="00A14E73" w:rsidP="00A14E73">
      <w:pPr>
        <w:suppressAutoHyphens/>
        <w:overflowPunct w:val="0"/>
        <w:autoSpaceDE w:val="0"/>
        <w:ind w:left="2977" w:hanging="2977"/>
        <w:jc w:val="both"/>
        <w:textAlignment w:val="baseline"/>
        <w:rPr>
          <w:rFonts w:cs="Arial"/>
          <w:sz w:val="22"/>
        </w:rPr>
      </w:pPr>
      <w:r w:rsidRPr="0016374E">
        <w:rPr>
          <w:rFonts w:cs="Arial"/>
          <w:sz w:val="22"/>
          <w:lang w:bidi="en-US"/>
        </w:rPr>
        <w:t>according to Section 74 (1e) of the Act</w:t>
      </w:r>
    </w:p>
    <w:p w14:paraId="5F4F6BB1" w14:textId="77777777" w:rsidR="00A14E73" w:rsidRPr="0016374E" w:rsidRDefault="00A14E73" w:rsidP="00A14E73">
      <w:pPr>
        <w:suppressAutoHyphens/>
        <w:overflowPunct w:val="0"/>
        <w:autoSpaceDE w:val="0"/>
        <w:jc w:val="both"/>
        <w:textAlignment w:val="baseline"/>
        <w:rPr>
          <w:rFonts w:cs="Arial"/>
          <w:sz w:val="22"/>
        </w:rPr>
      </w:pPr>
      <w:r w:rsidRPr="0016374E">
        <w:rPr>
          <w:rFonts w:cs="Arial"/>
          <w:sz w:val="22"/>
          <w:lang w:bidi="en-US"/>
        </w:rPr>
        <w:t>- is not in liquidation, has not been declared bankrupt, has not been placed under receivership under another legal regulation or is in a similar situation under the legal system of the supplier’s country of domicile;</w:t>
      </w:r>
    </w:p>
    <w:p w14:paraId="04E34F8E" w14:textId="77777777" w:rsidR="00A14E73" w:rsidRPr="0016374E" w:rsidRDefault="00A14E73" w:rsidP="00A14E73">
      <w:pPr>
        <w:suppressAutoHyphens/>
        <w:overflowPunct w:val="0"/>
        <w:autoSpaceDE w:val="0"/>
        <w:jc w:val="both"/>
        <w:textAlignment w:val="baseline"/>
        <w:rPr>
          <w:rFonts w:cs="Arial"/>
          <w:sz w:val="22"/>
        </w:rPr>
      </w:pPr>
    </w:p>
    <w:p w14:paraId="1F6F9D6E" w14:textId="77777777" w:rsidR="00A14E73" w:rsidRPr="0016374E" w:rsidRDefault="00A14E73" w:rsidP="00A14E73">
      <w:pPr>
        <w:suppressAutoHyphens/>
        <w:overflowPunct w:val="0"/>
        <w:autoSpaceDE w:val="0"/>
        <w:ind w:left="2977" w:hanging="2977"/>
        <w:jc w:val="both"/>
        <w:textAlignment w:val="baseline"/>
        <w:rPr>
          <w:rFonts w:cs="Arial"/>
          <w:sz w:val="22"/>
        </w:rPr>
      </w:pPr>
      <w:r w:rsidRPr="0016374E">
        <w:rPr>
          <w:rFonts w:cs="Arial"/>
          <w:sz w:val="22"/>
          <w:lang w:bidi="en-US"/>
        </w:rPr>
        <w:t xml:space="preserve">according to Section 74 (2) of the Act </w:t>
      </w:r>
      <w:r w:rsidRPr="0016374E">
        <w:rPr>
          <w:rFonts w:cs="Arial"/>
          <w:sz w:val="22"/>
          <w:lang w:bidi="en-US"/>
        </w:rPr>
        <w:tab/>
      </w:r>
    </w:p>
    <w:p w14:paraId="17F74A33" w14:textId="77777777" w:rsidR="00A14E73" w:rsidRPr="0016374E" w:rsidRDefault="00A14E73" w:rsidP="00A14E73">
      <w:pPr>
        <w:suppressAutoHyphens/>
        <w:overflowPunct w:val="0"/>
        <w:autoSpaceDE w:val="0"/>
        <w:jc w:val="both"/>
        <w:textAlignment w:val="baseline"/>
        <w:rPr>
          <w:rFonts w:cs="Arial"/>
          <w:sz w:val="22"/>
        </w:rPr>
      </w:pPr>
      <w:r w:rsidRPr="0016374E">
        <w:rPr>
          <w:rFonts w:cs="Arial"/>
          <w:sz w:val="22"/>
          <w:lang w:bidi="en-US"/>
        </w:rPr>
        <w:lastRenderedPageBreak/>
        <w:t>- no member of the statutory body or person representing the legal entity has been convicted in the country of its registered office in the last 5 years prior to the start of the tender procedure for a criminal offence listed in Annex No. 3 to the Act or a similar criminal offence under the legal system of the country of the supplier’s registered office;</w:t>
      </w:r>
    </w:p>
    <w:p w14:paraId="04E633B7" w14:textId="77777777" w:rsidR="00A14E73" w:rsidRPr="0016374E" w:rsidRDefault="00A14E73" w:rsidP="00A14E73">
      <w:pPr>
        <w:suppressAutoHyphens/>
        <w:overflowPunct w:val="0"/>
        <w:autoSpaceDE w:val="0"/>
        <w:textAlignment w:val="baseline"/>
        <w:rPr>
          <w:rFonts w:cs="Arial"/>
          <w:sz w:val="22"/>
        </w:rPr>
      </w:pPr>
    </w:p>
    <w:p w14:paraId="0E5A94E7" w14:textId="77777777" w:rsidR="00A14E73" w:rsidRPr="0016374E" w:rsidRDefault="00A14E73" w:rsidP="00A14E73">
      <w:pPr>
        <w:suppressAutoHyphens/>
        <w:overflowPunct w:val="0"/>
        <w:autoSpaceDE w:val="0"/>
        <w:ind w:left="2977" w:hanging="2977"/>
        <w:jc w:val="both"/>
        <w:textAlignment w:val="baseline"/>
        <w:rPr>
          <w:rFonts w:cs="Arial"/>
          <w:sz w:val="22"/>
        </w:rPr>
      </w:pPr>
      <w:r w:rsidRPr="0016374E">
        <w:rPr>
          <w:rFonts w:cs="Arial"/>
          <w:sz w:val="22"/>
          <w:lang w:bidi="en-US"/>
        </w:rPr>
        <w:t xml:space="preserve">according to Section 74 (3) of the Act </w:t>
      </w:r>
    </w:p>
    <w:p w14:paraId="440F15D8" w14:textId="77777777" w:rsidR="00A14E73" w:rsidRPr="0016374E" w:rsidRDefault="00A14E73" w:rsidP="00A14E73">
      <w:pPr>
        <w:suppressAutoHyphens/>
        <w:overflowPunct w:val="0"/>
        <w:autoSpaceDE w:val="0"/>
        <w:jc w:val="both"/>
        <w:textAlignment w:val="baseline"/>
        <w:rPr>
          <w:rFonts w:cs="Arial"/>
          <w:sz w:val="22"/>
        </w:rPr>
      </w:pPr>
      <w:r w:rsidRPr="0016374E">
        <w:rPr>
          <w:rFonts w:cs="Arial"/>
          <w:sz w:val="22"/>
          <w:lang w:bidi="en-US"/>
        </w:rPr>
        <w:t>- the plant branch manager has not been legally convicted in the country of its registered office in the last 5 years prior to the start of the tender procedure for a criminal offence listed in Annex No. 3 to the Act or a similar criminal offence under the legal system of the country of the supplier’s registered office;</w:t>
      </w:r>
      <w:r w:rsidRPr="0016374E">
        <w:rPr>
          <w:rFonts w:cs="Arial"/>
          <w:sz w:val="22"/>
          <w:lang w:bidi="en-US"/>
        </w:rPr>
        <w:tab/>
      </w:r>
    </w:p>
    <w:p w14:paraId="11C5D497" w14:textId="77777777" w:rsidR="00A14E73" w:rsidRPr="0016374E" w:rsidRDefault="00A14E73" w:rsidP="00A14E73">
      <w:pPr>
        <w:suppressAutoHyphens/>
        <w:overflowPunct w:val="0"/>
        <w:autoSpaceDE w:val="0"/>
        <w:textAlignment w:val="baseline"/>
        <w:rPr>
          <w:rFonts w:cs="Arial"/>
          <w:sz w:val="22"/>
        </w:rPr>
      </w:pPr>
    </w:p>
    <w:p w14:paraId="6D796584" w14:textId="77777777" w:rsidR="00A14E73" w:rsidRPr="0016374E" w:rsidRDefault="00A14E73" w:rsidP="00A14E73">
      <w:pPr>
        <w:suppressAutoHyphens/>
        <w:overflowPunct w:val="0"/>
        <w:autoSpaceDE w:val="0"/>
        <w:ind w:left="2977" w:hanging="2977"/>
        <w:jc w:val="both"/>
        <w:textAlignment w:val="baseline"/>
        <w:rPr>
          <w:rFonts w:cs="Arial"/>
          <w:sz w:val="22"/>
        </w:rPr>
      </w:pPr>
      <w:r w:rsidRPr="0016374E">
        <w:rPr>
          <w:rFonts w:cs="Arial"/>
          <w:sz w:val="22"/>
          <w:lang w:bidi="en-US"/>
        </w:rPr>
        <w:t>according to Section 77 of Act No. 134/2016 Coll.</w:t>
      </w:r>
    </w:p>
    <w:p w14:paraId="65386FCA" w14:textId="77777777" w:rsidR="00A14E73" w:rsidRPr="0016374E" w:rsidRDefault="00A14E73" w:rsidP="00A14E73">
      <w:pPr>
        <w:pStyle w:val="Odstavecseseznamem"/>
        <w:numPr>
          <w:ilvl w:val="0"/>
          <w:numId w:val="5"/>
        </w:numPr>
        <w:suppressAutoHyphens/>
        <w:overflowPunct w:val="0"/>
        <w:autoSpaceDE w:val="0"/>
        <w:jc w:val="both"/>
        <w:textAlignment w:val="baseline"/>
        <w:rPr>
          <w:rFonts w:ascii="Arial" w:hAnsi="Arial" w:cs="Arial"/>
          <w:sz w:val="22"/>
        </w:rPr>
      </w:pPr>
      <w:r w:rsidRPr="0016374E">
        <w:rPr>
          <w:rFonts w:ascii="Arial" w:hAnsi="Arial" w:cs="Arial"/>
          <w:sz w:val="22"/>
          <w:lang w:bidi="en-US"/>
        </w:rPr>
        <w:t>The supplier meets the professional prerequisites, has the documents required in the tender documentation and is ready to submit them upon request;</w:t>
      </w:r>
    </w:p>
    <w:p w14:paraId="41257585" w14:textId="77777777" w:rsidR="000A2EE2" w:rsidRPr="0016374E" w:rsidRDefault="000A2EE2" w:rsidP="000A2EE2">
      <w:pPr>
        <w:suppressAutoHyphens/>
        <w:overflowPunct w:val="0"/>
        <w:autoSpaceDE w:val="0"/>
        <w:jc w:val="both"/>
        <w:textAlignment w:val="baseline"/>
        <w:rPr>
          <w:rFonts w:cs="Arial"/>
          <w:sz w:val="22"/>
        </w:rPr>
      </w:pPr>
    </w:p>
    <w:p w14:paraId="551A40B0" w14:textId="77777777" w:rsidR="000A2EE2" w:rsidRPr="0016374E" w:rsidRDefault="000A2EE2" w:rsidP="000A2EE2">
      <w:pPr>
        <w:suppressAutoHyphens/>
        <w:overflowPunct w:val="0"/>
        <w:autoSpaceDE w:val="0"/>
        <w:jc w:val="both"/>
        <w:textAlignment w:val="baseline"/>
        <w:rPr>
          <w:rFonts w:cs="Arial"/>
          <w:sz w:val="22"/>
        </w:rPr>
      </w:pPr>
      <w:r w:rsidRPr="0016374E">
        <w:rPr>
          <w:rFonts w:cs="Arial"/>
          <w:sz w:val="22"/>
          <w:lang w:bidi="en-US"/>
        </w:rPr>
        <w:t>according to Section 2 (1c) of Act No. 159/2006 Coll.</w:t>
      </w:r>
    </w:p>
    <w:p w14:paraId="6B3083D1" w14:textId="2FF9510B" w:rsidR="000A2EE2" w:rsidRPr="0016374E" w:rsidRDefault="000A2EE2" w:rsidP="000A2EE2">
      <w:pPr>
        <w:pStyle w:val="Odstavecseseznamem"/>
        <w:numPr>
          <w:ilvl w:val="0"/>
          <w:numId w:val="5"/>
        </w:numPr>
        <w:suppressAutoHyphens/>
        <w:overflowPunct w:val="0"/>
        <w:autoSpaceDE w:val="0"/>
        <w:jc w:val="both"/>
        <w:textAlignment w:val="baseline"/>
        <w:rPr>
          <w:rFonts w:ascii="Arial" w:hAnsi="Arial" w:cs="Arial"/>
          <w:sz w:val="22"/>
        </w:rPr>
      </w:pPr>
      <w:r w:rsidRPr="0016374E">
        <w:rPr>
          <w:rFonts w:ascii="Arial" w:hAnsi="Arial" w:cs="Arial"/>
          <w:sz w:val="22"/>
          <w:lang w:bidi="en-US"/>
        </w:rPr>
        <w:t xml:space="preserve">Neither the tender participant nor the subcontractor, through whom the supplier may prove its qualifications, is a business company where public officials listed in accordance with Section 2 (1c) of Act No. 159/2006 Coll., Conflict of Interest, as amended, or entities controlled by them own a share representing at least 25% of the shareholder’s participation in the business company. </w:t>
      </w:r>
    </w:p>
    <w:p w14:paraId="0AA6EB31" w14:textId="62A3D572" w:rsidR="000F4366" w:rsidRPr="0016374E" w:rsidRDefault="000F4366" w:rsidP="000F4366">
      <w:pPr>
        <w:suppressAutoHyphens/>
        <w:overflowPunct w:val="0"/>
        <w:autoSpaceDE w:val="0"/>
        <w:jc w:val="both"/>
        <w:textAlignment w:val="baseline"/>
        <w:rPr>
          <w:rFonts w:cs="Arial"/>
          <w:sz w:val="22"/>
        </w:rPr>
      </w:pPr>
    </w:p>
    <w:p w14:paraId="6956B707" w14:textId="3EB885DF" w:rsidR="007847B2" w:rsidRPr="0016374E" w:rsidRDefault="007847B2" w:rsidP="00874CF7">
      <w:pPr>
        <w:autoSpaceDE w:val="0"/>
        <w:autoSpaceDN w:val="0"/>
        <w:adjustRightInd w:val="0"/>
        <w:spacing w:after="120"/>
        <w:jc w:val="both"/>
        <w:rPr>
          <w:rFonts w:cs="Arial"/>
          <w:sz w:val="22"/>
        </w:rPr>
      </w:pPr>
    </w:p>
    <w:p w14:paraId="4931E356" w14:textId="77777777" w:rsidR="007847B2" w:rsidRPr="0016374E" w:rsidRDefault="007847B2" w:rsidP="007847B2">
      <w:pPr>
        <w:pStyle w:val="Odstavecseseznamem"/>
        <w:numPr>
          <w:ilvl w:val="0"/>
          <w:numId w:val="5"/>
        </w:numPr>
        <w:suppressAutoHyphens/>
        <w:overflowPunct w:val="0"/>
        <w:autoSpaceDE w:val="0"/>
        <w:jc w:val="both"/>
        <w:textAlignment w:val="baseline"/>
        <w:rPr>
          <w:rFonts w:ascii="Arial" w:hAnsi="Arial" w:cs="Arial"/>
          <w:sz w:val="22"/>
        </w:rPr>
      </w:pPr>
      <w:r w:rsidRPr="0016374E">
        <w:rPr>
          <w:rFonts w:ascii="Arial" w:hAnsi="Arial" w:cs="Arial"/>
          <w:sz w:val="22"/>
          <w:lang w:bidi="en-US"/>
        </w:rPr>
        <w:t>By submitting a bid, the participant confirms that in the event of concluding a contract with the contracting authority, the payments provided by the contracting authority in connection with the implementation of the public contract shall not be provided directly or indirectly, even in part, to persons subject to so-called individual financial sanctions within the meaning of Article 2 (2) of Council Regulation (EU) No. 208/2014 of 5 March 2014 concerning restrictive measures directed against certain persons, entities and bodies in view of the situation in Ukraine, and Council Regulation (EC) No. 765/2006 of 18 May 2006 concerning restrictive measures directed against President Lukashenko and certain officials of Belarus and who are listed on the so-called sanctions lists (according to Annexes No. 1 to both regulations)</w:t>
      </w:r>
      <w:r w:rsidRPr="0016374E">
        <w:rPr>
          <w:rFonts w:ascii="Arial" w:hAnsi="Arial" w:cs="Arial"/>
          <w:sz w:val="22"/>
          <w:lang w:bidi="en-US"/>
        </w:rPr>
        <w:footnoteReference w:id="1"/>
      </w:r>
      <w:r w:rsidRPr="0016374E">
        <w:rPr>
          <w:rFonts w:ascii="Arial" w:hAnsi="Arial" w:cs="Arial"/>
          <w:sz w:val="22"/>
          <w:lang w:bidi="en-US"/>
        </w:rPr>
        <w:t>.</w:t>
      </w:r>
    </w:p>
    <w:p w14:paraId="19EB2C84" w14:textId="77777777" w:rsidR="007847B2" w:rsidRPr="0016374E" w:rsidRDefault="007847B2" w:rsidP="007847B2">
      <w:pPr>
        <w:pStyle w:val="Odstavecseseznamem"/>
        <w:numPr>
          <w:ilvl w:val="0"/>
          <w:numId w:val="5"/>
        </w:numPr>
        <w:suppressAutoHyphens/>
        <w:overflowPunct w:val="0"/>
        <w:autoSpaceDE w:val="0"/>
        <w:jc w:val="both"/>
        <w:textAlignment w:val="baseline"/>
        <w:rPr>
          <w:rFonts w:ascii="Arial" w:hAnsi="Arial" w:cs="Arial"/>
          <w:sz w:val="22"/>
        </w:rPr>
      </w:pPr>
      <w:r w:rsidRPr="0016374E">
        <w:rPr>
          <w:rFonts w:ascii="Arial" w:hAnsi="Arial" w:cs="Arial"/>
          <w:sz w:val="22"/>
          <w:lang w:bidi="en-US"/>
        </w:rPr>
        <w:t>By submitting a bid, the participant further confirms that the conditions set out in Council Regulation (EU) 2022/576 of 8 April 2022 amending Regulation (EU) No 833/2014 concerning restrictive measures in view of Russia’s activities destabilizing the situation in Ukraine have not been met, i.e. in particular that the supplier is not:</w:t>
      </w:r>
    </w:p>
    <w:p w14:paraId="6E17885C" w14:textId="77777777" w:rsidR="007847B2" w:rsidRPr="0016374E" w:rsidRDefault="007847B2" w:rsidP="007847B2">
      <w:pPr>
        <w:pStyle w:val="Odstavecseseznamem"/>
        <w:numPr>
          <w:ilvl w:val="0"/>
          <w:numId w:val="5"/>
        </w:numPr>
        <w:suppressAutoHyphens/>
        <w:overflowPunct w:val="0"/>
        <w:autoSpaceDE w:val="0"/>
        <w:jc w:val="both"/>
        <w:textAlignment w:val="baseline"/>
        <w:rPr>
          <w:rFonts w:ascii="Arial" w:hAnsi="Arial" w:cs="Arial"/>
          <w:sz w:val="22"/>
        </w:rPr>
      </w:pPr>
      <w:r w:rsidRPr="0016374E">
        <w:rPr>
          <w:rFonts w:ascii="Arial" w:hAnsi="Arial" w:cs="Arial"/>
          <w:sz w:val="22"/>
          <w:lang w:bidi="en-US"/>
        </w:rPr>
        <w:t>a Russian citizen, a natural or legal person with a registered office in Russia,</w:t>
      </w:r>
    </w:p>
    <w:p w14:paraId="17D72B68" w14:textId="77777777" w:rsidR="007847B2" w:rsidRPr="0016374E" w:rsidRDefault="007847B2" w:rsidP="007847B2">
      <w:pPr>
        <w:pStyle w:val="Odstavecseseznamem"/>
        <w:numPr>
          <w:ilvl w:val="0"/>
          <w:numId w:val="5"/>
        </w:numPr>
        <w:suppressAutoHyphens/>
        <w:overflowPunct w:val="0"/>
        <w:autoSpaceDE w:val="0"/>
        <w:jc w:val="both"/>
        <w:textAlignment w:val="baseline"/>
        <w:rPr>
          <w:rFonts w:ascii="Arial" w:hAnsi="Arial" w:cs="Arial"/>
          <w:sz w:val="22"/>
        </w:rPr>
      </w:pPr>
      <w:r w:rsidRPr="0016374E">
        <w:rPr>
          <w:rFonts w:ascii="Arial" w:hAnsi="Arial" w:cs="Arial"/>
          <w:sz w:val="22"/>
          <w:lang w:bidi="en-US"/>
        </w:rPr>
        <w:t>a legal entity that is more than 50% owned, directly or indirectly, by any of the persons referred to in the previous point, or</w:t>
      </w:r>
    </w:p>
    <w:p w14:paraId="34A90388" w14:textId="77777777" w:rsidR="007847B2" w:rsidRPr="0016374E" w:rsidRDefault="007847B2" w:rsidP="007847B2">
      <w:pPr>
        <w:pStyle w:val="Odstavecseseznamem"/>
        <w:numPr>
          <w:ilvl w:val="0"/>
          <w:numId w:val="5"/>
        </w:numPr>
        <w:suppressAutoHyphens/>
        <w:overflowPunct w:val="0"/>
        <w:autoSpaceDE w:val="0"/>
        <w:jc w:val="both"/>
        <w:textAlignment w:val="baseline"/>
        <w:rPr>
          <w:rFonts w:ascii="Arial" w:hAnsi="Arial" w:cs="Arial"/>
          <w:sz w:val="22"/>
        </w:rPr>
      </w:pPr>
      <w:r w:rsidRPr="0016374E">
        <w:rPr>
          <w:rFonts w:ascii="Arial" w:hAnsi="Arial" w:cs="Arial"/>
          <w:sz w:val="22"/>
          <w:lang w:bidi="en-US"/>
        </w:rPr>
        <w:t>a natural or legal person acting on behalf of or at the direction of any of the persons referred to in the previous bullet points.</w:t>
      </w:r>
    </w:p>
    <w:p w14:paraId="52F94E93" w14:textId="77777777" w:rsidR="007847B2" w:rsidRPr="0016374E" w:rsidRDefault="007847B2" w:rsidP="007847B2">
      <w:pPr>
        <w:pStyle w:val="Odstavecseseznamem"/>
        <w:numPr>
          <w:ilvl w:val="0"/>
          <w:numId w:val="5"/>
        </w:numPr>
        <w:suppressAutoHyphens/>
        <w:overflowPunct w:val="0"/>
        <w:autoSpaceDE w:val="0"/>
        <w:jc w:val="both"/>
        <w:textAlignment w:val="baseline"/>
        <w:rPr>
          <w:rFonts w:ascii="Arial" w:hAnsi="Arial" w:cs="Arial"/>
          <w:sz w:val="22"/>
        </w:rPr>
      </w:pPr>
      <w:bookmarkStart w:id="0" w:name="_Hlk104896468"/>
      <w:r w:rsidRPr="0016374E">
        <w:rPr>
          <w:rFonts w:ascii="Arial" w:hAnsi="Arial" w:cs="Arial"/>
          <w:sz w:val="22"/>
          <w:lang w:bidi="en-US"/>
        </w:rPr>
        <w:t>The above applies in the case of submitting a joint bid for each of the associated suppliers, as well as in the case where the participant intends to use a subcontractor (or another person proving qualification as a participant) in the implementation of the Public Contract, for whom one of the above bullet points applies and who will participate in the implementation of the Public Contract by more than 10% of the value of the Public Contract (according to the price of the bid in CZK excluding VAT).</w:t>
      </w:r>
      <w:bookmarkEnd w:id="0"/>
    </w:p>
    <w:p w14:paraId="3F3DC7A3" w14:textId="77777777" w:rsidR="00A14E73" w:rsidRPr="0016374E" w:rsidRDefault="00A14E73" w:rsidP="00A14E73">
      <w:pPr>
        <w:suppressAutoHyphens/>
        <w:overflowPunct w:val="0"/>
        <w:autoSpaceDE w:val="0"/>
        <w:textAlignment w:val="baseline"/>
        <w:rPr>
          <w:rFonts w:cs="Arial"/>
          <w:sz w:val="22"/>
          <w:szCs w:val="22"/>
        </w:rPr>
      </w:pPr>
    </w:p>
    <w:p w14:paraId="40208278" w14:textId="5926CC7C" w:rsidR="00A14E73" w:rsidRPr="0016374E" w:rsidRDefault="00A14E73" w:rsidP="00A14E73">
      <w:pPr>
        <w:pStyle w:val="odsazfurt"/>
        <w:ind w:left="0"/>
        <w:rPr>
          <w:rFonts w:ascii="Arial" w:hAnsi="Arial" w:cs="Arial"/>
          <w:b/>
          <w:color w:val="00000A"/>
          <w:sz w:val="22"/>
          <w:szCs w:val="22"/>
        </w:rPr>
      </w:pPr>
      <w:r w:rsidRPr="0016374E">
        <w:rPr>
          <w:rFonts w:ascii="Arial" w:hAnsi="Arial" w:cs="Arial"/>
          <w:b/>
          <w:color w:val="00000A"/>
          <w:sz w:val="22"/>
          <w:lang w:bidi="en-US"/>
        </w:rPr>
        <w:t xml:space="preserve">The participant further solemnly declares that he/she fully and unreservedly accepts the binding text of the draft contract, which is an annex to the tender documentation. If there is a </w:t>
      </w:r>
      <w:r w:rsidRPr="0016374E">
        <w:rPr>
          <w:rFonts w:ascii="Arial" w:hAnsi="Arial" w:cs="Arial"/>
          <w:b/>
          <w:color w:val="00000A"/>
          <w:sz w:val="22"/>
          <w:lang w:bidi="en-US"/>
        </w:rPr>
        <w:lastRenderedPageBreak/>
        <w:t xml:space="preserve">conflict anywhere in the offer between the requirements of the contract or tender documentation, the contract or tender documentation always takes precedence. </w:t>
      </w:r>
    </w:p>
    <w:p w14:paraId="3A3A0FA9" w14:textId="77777777" w:rsidR="00A14E73" w:rsidRPr="0016374E" w:rsidRDefault="00A14E73" w:rsidP="00A14E73">
      <w:pPr>
        <w:suppressAutoHyphens/>
        <w:overflowPunct w:val="0"/>
        <w:autoSpaceDE w:val="0"/>
        <w:textAlignment w:val="baseline"/>
        <w:rPr>
          <w:rFonts w:cs="Arial"/>
          <w:sz w:val="22"/>
          <w:szCs w:val="22"/>
        </w:rPr>
      </w:pPr>
    </w:p>
    <w:p w14:paraId="77BB6421" w14:textId="22174A91" w:rsidR="00D60A46" w:rsidRDefault="00D60A46" w:rsidP="00A14E73">
      <w:pPr>
        <w:pStyle w:val="Odstavecseseznamem"/>
        <w:numPr>
          <w:ilvl w:val="0"/>
          <w:numId w:val="5"/>
        </w:numPr>
        <w:suppressAutoHyphens/>
        <w:overflowPunct w:val="0"/>
        <w:autoSpaceDE w:val="0"/>
        <w:ind w:left="284" w:hanging="283"/>
        <w:jc w:val="both"/>
        <w:textAlignment w:val="baseline"/>
        <w:rPr>
          <w:rFonts w:ascii="Arial" w:hAnsi="Arial" w:cs="Arial"/>
          <w:sz w:val="22"/>
        </w:rPr>
      </w:pPr>
      <w:r w:rsidRPr="00D60A46">
        <w:rPr>
          <w:rFonts w:ascii="Arial" w:hAnsi="Arial" w:cs="Arial"/>
          <w:sz w:val="22"/>
        </w:rPr>
        <w:t>If relevant, I provide a list of subcontractors in a separate document, otherwise I carry out the performance without their participation.</w:t>
      </w:r>
    </w:p>
    <w:p w14:paraId="6077869B" w14:textId="5E4AD432" w:rsidR="00A14E73" w:rsidRPr="0016374E" w:rsidRDefault="00A14E73" w:rsidP="00A14E73">
      <w:pPr>
        <w:pStyle w:val="Odstavecseseznamem"/>
        <w:numPr>
          <w:ilvl w:val="0"/>
          <w:numId w:val="5"/>
        </w:numPr>
        <w:suppressAutoHyphens/>
        <w:overflowPunct w:val="0"/>
        <w:autoSpaceDE w:val="0"/>
        <w:ind w:left="284" w:hanging="283"/>
        <w:jc w:val="both"/>
        <w:textAlignment w:val="baseline"/>
        <w:rPr>
          <w:rFonts w:ascii="Arial" w:hAnsi="Arial" w:cs="Arial"/>
          <w:sz w:val="22"/>
        </w:rPr>
      </w:pPr>
      <w:r w:rsidRPr="0016374E">
        <w:rPr>
          <w:rFonts w:ascii="Arial" w:hAnsi="Arial" w:cs="Arial"/>
          <w:sz w:val="22"/>
          <w:lang w:bidi="en-US"/>
        </w:rPr>
        <w:t>All data and information I have provided are true and correspond to reality,</w:t>
      </w:r>
    </w:p>
    <w:p w14:paraId="6473DBB2" w14:textId="77777777" w:rsidR="00A14E73" w:rsidRPr="0016374E" w:rsidRDefault="00A14E73" w:rsidP="00A14E73">
      <w:pPr>
        <w:pStyle w:val="Odstavecseseznamem"/>
        <w:numPr>
          <w:ilvl w:val="0"/>
          <w:numId w:val="5"/>
        </w:numPr>
        <w:suppressAutoHyphens/>
        <w:overflowPunct w:val="0"/>
        <w:autoSpaceDE w:val="0"/>
        <w:ind w:left="284" w:hanging="283"/>
        <w:jc w:val="both"/>
        <w:textAlignment w:val="baseline"/>
        <w:rPr>
          <w:rFonts w:ascii="Arial" w:hAnsi="Arial" w:cs="Arial"/>
          <w:sz w:val="22"/>
        </w:rPr>
      </w:pPr>
      <w:r w:rsidRPr="0016374E">
        <w:rPr>
          <w:rFonts w:ascii="Arial" w:hAnsi="Arial" w:cs="Arial"/>
          <w:sz w:val="22"/>
          <w:lang w:bidi="en-US"/>
        </w:rPr>
        <w:t>I meet the qualifications and conditions of the tender documentation in full, as set out in the tender documentation,</w:t>
      </w:r>
    </w:p>
    <w:p w14:paraId="4BC03160" w14:textId="77777777" w:rsidR="00A14E73" w:rsidRPr="0016374E" w:rsidRDefault="00A14E73" w:rsidP="00A14E73">
      <w:pPr>
        <w:pStyle w:val="Odstavecseseznamem"/>
        <w:numPr>
          <w:ilvl w:val="0"/>
          <w:numId w:val="5"/>
        </w:numPr>
        <w:suppressAutoHyphens/>
        <w:overflowPunct w:val="0"/>
        <w:autoSpaceDE w:val="0"/>
        <w:ind w:left="284" w:hanging="283"/>
        <w:jc w:val="both"/>
        <w:textAlignment w:val="baseline"/>
        <w:rPr>
          <w:rFonts w:ascii="Arial" w:hAnsi="Arial" w:cs="Arial"/>
          <w:sz w:val="22"/>
        </w:rPr>
      </w:pPr>
      <w:r w:rsidRPr="0016374E">
        <w:rPr>
          <w:rFonts w:ascii="Arial" w:hAnsi="Arial" w:cs="Arial"/>
          <w:sz w:val="22"/>
          <w:lang w:bidi="en-US"/>
        </w:rPr>
        <w:t>All documents and evidence proving my qualifications are credible, true and correspond to reality,</w:t>
      </w:r>
    </w:p>
    <w:p w14:paraId="2733176E" w14:textId="77777777" w:rsidR="00A14E73" w:rsidRPr="0016374E" w:rsidRDefault="00A14E73" w:rsidP="00A14E73">
      <w:pPr>
        <w:pStyle w:val="Odstavecseseznamem"/>
        <w:numPr>
          <w:ilvl w:val="0"/>
          <w:numId w:val="5"/>
        </w:numPr>
        <w:suppressAutoHyphens/>
        <w:overflowPunct w:val="0"/>
        <w:autoSpaceDE w:val="0"/>
        <w:ind w:left="284" w:hanging="283"/>
        <w:jc w:val="both"/>
        <w:textAlignment w:val="baseline"/>
        <w:rPr>
          <w:rFonts w:ascii="Arial" w:hAnsi="Arial" w:cs="Arial"/>
          <w:sz w:val="22"/>
        </w:rPr>
      </w:pPr>
      <w:r w:rsidRPr="0016374E">
        <w:rPr>
          <w:rFonts w:ascii="Arial" w:hAnsi="Arial" w:cs="Arial"/>
          <w:sz w:val="22"/>
          <w:lang w:bidi="en-US"/>
        </w:rPr>
        <w:t>Before submitting the bid, I have read the tender documentation in detail, including all its annexes and additional information, and I accept these conditions.</w:t>
      </w:r>
    </w:p>
    <w:p w14:paraId="6E168B7C" w14:textId="77777777" w:rsidR="000A2EE2" w:rsidRPr="0016374E" w:rsidRDefault="000A2EE2" w:rsidP="000A2EE2">
      <w:pPr>
        <w:pStyle w:val="Odstavecseseznamem"/>
        <w:suppressAutoHyphens/>
        <w:overflowPunct w:val="0"/>
        <w:autoSpaceDE w:val="0"/>
        <w:ind w:left="284"/>
        <w:jc w:val="both"/>
        <w:textAlignment w:val="baseline"/>
        <w:rPr>
          <w:rFonts w:ascii="Arial" w:hAnsi="Arial" w:cs="Arial"/>
          <w:sz w:val="22"/>
        </w:rPr>
      </w:pPr>
    </w:p>
    <w:p w14:paraId="71F1FA8C" w14:textId="77777777" w:rsidR="00A14E73" w:rsidRPr="0016374E" w:rsidRDefault="00A14E73" w:rsidP="00A14E73">
      <w:pPr>
        <w:spacing w:before="120"/>
        <w:ind w:left="426"/>
        <w:rPr>
          <w:rFonts w:cs="Arial"/>
        </w:rPr>
      </w:pPr>
    </w:p>
    <w:p w14:paraId="6B25B947" w14:textId="77777777" w:rsidR="00A14E73" w:rsidRPr="0016374E" w:rsidRDefault="00A14E73" w:rsidP="00A14E73">
      <w:pPr>
        <w:pStyle w:val="odsazfurt"/>
        <w:ind w:left="0"/>
        <w:rPr>
          <w:rFonts w:ascii="Arial" w:hAnsi="Arial" w:cs="Arial"/>
          <w:b/>
          <w:color w:val="00000A"/>
          <w:sz w:val="22"/>
          <w:szCs w:val="22"/>
        </w:rPr>
      </w:pPr>
      <w:r w:rsidRPr="0016374E">
        <w:rPr>
          <w:rFonts w:ascii="Arial" w:hAnsi="Arial" w:cs="Arial"/>
          <w:b/>
          <w:color w:val="00000A"/>
          <w:sz w:val="22"/>
          <w:lang w:bidi="en-US"/>
        </w:rPr>
        <w:t xml:space="preserve">The supplier makes this solemn declaration on the basis of his/her free will, agrees with its contents and is aware of the possible consequences resulting from stating false facts. </w:t>
      </w:r>
    </w:p>
    <w:p w14:paraId="2141D2B4" w14:textId="77777777" w:rsidR="00A14E73" w:rsidRPr="0016374E" w:rsidRDefault="00A14E73" w:rsidP="00A14E73">
      <w:pPr>
        <w:rPr>
          <w:rFonts w:cs="Arial"/>
          <w:sz w:val="22"/>
          <w:szCs w:val="22"/>
        </w:rPr>
      </w:pPr>
    </w:p>
    <w:p w14:paraId="753D0B3E" w14:textId="77777777" w:rsidR="00A14E73" w:rsidRPr="0016374E" w:rsidRDefault="00A14E73" w:rsidP="00A14E73">
      <w:pPr>
        <w:rPr>
          <w:rFonts w:cs="Arial"/>
          <w:sz w:val="22"/>
          <w:szCs w:val="22"/>
        </w:rPr>
      </w:pPr>
    </w:p>
    <w:p w14:paraId="41E55125" w14:textId="77777777" w:rsidR="00A14E73" w:rsidRPr="0016374E" w:rsidRDefault="00A14E73" w:rsidP="00A14E73">
      <w:pPr>
        <w:rPr>
          <w:rFonts w:cs="Arial"/>
          <w:sz w:val="22"/>
          <w:szCs w:val="22"/>
        </w:rPr>
      </w:pPr>
    </w:p>
    <w:p w14:paraId="1566C997" w14:textId="77777777" w:rsidR="00A14E73" w:rsidRPr="0016374E" w:rsidRDefault="00A14E73" w:rsidP="00A14E73">
      <w:pPr>
        <w:ind w:left="4820" w:hanging="4820"/>
        <w:rPr>
          <w:rFonts w:cs="Arial"/>
          <w:sz w:val="22"/>
          <w:szCs w:val="22"/>
        </w:rPr>
      </w:pPr>
      <w:r w:rsidRPr="0016374E">
        <w:rPr>
          <w:rFonts w:cs="Arial"/>
          <w:sz w:val="22"/>
          <w:lang w:bidi="en-US"/>
        </w:rPr>
        <w:t xml:space="preserve">In ………………… date ………………          </w:t>
      </w:r>
      <w:r w:rsidRPr="0016374E">
        <w:rPr>
          <w:rFonts w:cs="Arial"/>
          <w:sz w:val="22"/>
          <w:lang w:bidi="en-US"/>
        </w:rPr>
        <w:tab/>
      </w:r>
      <w:r w:rsidRPr="0016374E">
        <w:rPr>
          <w:rFonts w:cs="Arial"/>
          <w:sz w:val="22"/>
          <w:lang w:bidi="en-US"/>
        </w:rPr>
        <w:tab/>
      </w:r>
      <w:r w:rsidRPr="0016374E">
        <w:rPr>
          <w:rFonts w:cs="Arial"/>
          <w:i/>
          <w:sz w:val="22"/>
          <w:lang w:bidi="en-US"/>
        </w:rPr>
        <w:tab/>
        <w:t xml:space="preserve">                                   ……………………………………………………….</w:t>
      </w:r>
    </w:p>
    <w:p w14:paraId="235074D5" w14:textId="77777777" w:rsidR="00A14E73" w:rsidRPr="0016374E" w:rsidRDefault="00A14E73" w:rsidP="00A14E73">
      <w:pPr>
        <w:rPr>
          <w:rFonts w:cs="Arial"/>
          <w:sz w:val="22"/>
          <w:szCs w:val="22"/>
        </w:rPr>
      </w:pPr>
      <w:r w:rsidRPr="0016374E">
        <w:rPr>
          <w:rFonts w:cs="Arial"/>
          <w:sz w:val="22"/>
          <w:lang w:bidi="en-US"/>
        </w:rPr>
        <w:tab/>
      </w:r>
      <w:r w:rsidRPr="0016374E">
        <w:rPr>
          <w:rFonts w:cs="Arial"/>
          <w:sz w:val="22"/>
          <w:lang w:bidi="en-US"/>
        </w:rPr>
        <w:tab/>
      </w:r>
      <w:r w:rsidRPr="0016374E">
        <w:rPr>
          <w:rFonts w:cs="Arial"/>
          <w:sz w:val="22"/>
          <w:lang w:bidi="en-US"/>
        </w:rPr>
        <w:tab/>
      </w:r>
      <w:r w:rsidRPr="0016374E">
        <w:rPr>
          <w:rFonts w:cs="Arial"/>
          <w:sz w:val="22"/>
          <w:lang w:bidi="en-US"/>
        </w:rPr>
        <w:tab/>
      </w:r>
      <w:r w:rsidRPr="0016374E">
        <w:rPr>
          <w:rFonts w:cs="Arial"/>
          <w:sz w:val="22"/>
          <w:lang w:bidi="en-US"/>
        </w:rPr>
        <w:tab/>
      </w:r>
      <w:r w:rsidRPr="0016374E">
        <w:rPr>
          <w:rFonts w:cs="Arial"/>
          <w:sz w:val="22"/>
          <w:lang w:bidi="en-US"/>
        </w:rPr>
        <w:tab/>
      </w:r>
      <w:r w:rsidRPr="0016374E">
        <w:rPr>
          <w:rFonts w:cs="Arial"/>
          <w:sz w:val="22"/>
          <w:lang w:bidi="en-US"/>
        </w:rPr>
        <w:tab/>
      </w:r>
      <w:r w:rsidRPr="0016374E">
        <w:rPr>
          <w:rFonts w:cs="Arial"/>
          <w:sz w:val="22"/>
          <w:lang w:bidi="en-US"/>
        </w:rPr>
        <w:tab/>
        <w:t>Name and surname, signature</w:t>
      </w:r>
    </w:p>
    <w:p w14:paraId="609ED416" w14:textId="77777777" w:rsidR="00A14E73" w:rsidRPr="0016374E" w:rsidRDefault="00A14E73" w:rsidP="00A14E73">
      <w:pPr>
        <w:rPr>
          <w:rFonts w:cs="Arial"/>
          <w:sz w:val="22"/>
          <w:szCs w:val="22"/>
        </w:rPr>
      </w:pPr>
    </w:p>
    <w:p w14:paraId="483B3F7C" w14:textId="77777777" w:rsidR="00A14E73" w:rsidRPr="0016374E" w:rsidRDefault="00A14E73" w:rsidP="00A14E73">
      <w:pPr>
        <w:jc w:val="center"/>
        <w:rPr>
          <w:rFonts w:cs="Arial"/>
          <w:sz w:val="22"/>
          <w:szCs w:val="22"/>
        </w:rPr>
      </w:pPr>
    </w:p>
    <w:sectPr w:rsidR="00A14E73" w:rsidRPr="0016374E" w:rsidSect="003E5016">
      <w:headerReference w:type="default" r:id="rId7"/>
      <w:footerReference w:type="default" r:id="rId8"/>
      <w:pgSz w:w="11906" w:h="16838"/>
      <w:pgMar w:top="1560" w:right="851" w:bottom="1701" w:left="1276" w:header="709" w:footer="2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3F6D7" w14:textId="77777777" w:rsidR="00635F97" w:rsidRDefault="00635F97">
      <w:r>
        <w:separator/>
      </w:r>
    </w:p>
  </w:endnote>
  <w:endnote w:type="continuationSeparator" w:id="0">
    <w:p w14:paraId="1289F068" w14:textId="77777777" w:rsidR="00635F97" w:rsidRDefault="00635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etaCE">
    <w:altName w:val="Times New Roman"/>
    <w:charset w:val="EE"/>
    <w:family w:val="roman"/>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28C1F" w14:textId="4C6B8C00" w:rsidR="00827DAE" w:rsidRPr="00E2530B" w:rsidRDefault="003E5016" w:rsidP="00E2530B">
    <w:pPr>
      <w:pStyle w:val="Zpat"/>
      <w:tabs>
        <w:tab w:val="clear" w:pos="4536"/>
        <w:tab w:val="clear" w:pos="9072"/>
      </w:tabs>
      <w:rPr>
        <w:rFonts w:ascii="MetaCE" w:hAnsi="MetaCE"/>
        <w:color w:val="1C4A91"/>
        <w:sz w:val="14"/>
        <w:szCs w:val="14"/>
      </w:rPr>
    </w:pPr>
    <w:r w:rsidRPr="00F37117">
      <w:rPr>
        <w:noProof/>
        <w:lang w:bidi="en-US"/>
      </w:rPr>
      <w:drawing>
        <wp:inline distT="0" distB="0" distL="0" distR="0" wp14:anchorId="54E6B949" wp14:editId="325F04D4">
          <wp:extent cx="5760720" cy="419735"/>
          <wp:effectExtent l="0" t="0" r="0" b="0"/>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19735"/>
                  </a:xfrm>
                  <a:prstGeom prst="rect">
                    <a:avLst/>
                  </a:prstGeom>
                  <a:noFill/>
                  <a:ln>
                    <a:noFill/>
                  </a:ln>
                </pic:spPr>
              </pic:pic>
            </a:graphicData>
          </a:graphic>
        </wp:inline>
      </w:drawing>
    </w:r>
    <w:r w:rsidR="00827DAE" w:rsidRPr="00E2530B">
      <w:rPr>
        <w:color w:val="1C4A91"/>
        <w:sz w:val="14"/>
        <w:lang w:bidi="en-US"/>
      </w:rPr>
      <w:t xml:space="preserve">              Page </w:t>
    </w:r>
    <w:r w:rsidR="00AB6878" w:rsidRPr="00E2530B">
      <w:rPr>
        <w:color w:val="1C4A91"/>
        <w:sz w:val="14"/>
        <w:lang w:bidi="en-US"/>
      </w:rPr>
      <w:fldChar w:fldCharType="begin"/>
    </w:r>
    <w:r w:rsidR="00827DAE" w:rsidRPr="00E2530B">
      <w:rPr>
        <w:color w:val="1C4A91"/>
        <w:sz w:val="14"/>
        <w:lang w:bidi="en-US"/>
      </w:rPr>
      <w:instrText xml:space="preserve"> PAGE </w:instrText>
    </w:r>
    <w:r w:rsidR="00AB6878" w:rsidRPr="00E2530B">
      <w:rPr>
        <w:color w:val="1C4A91"/>
        <w:sz w:val="14"/>
        <w:lang w:bidi="en-US"/>
      </w:rPr>
      <w:fldChar w:fldCharType="separate"/>
    </w:r>
    <w:r w:rsidR="000A2EE2">
      <w:rPr>
        <w:noProof/>
        <w:color w:val="1C4A91"/>
        <w:sz w:val="14"/>
        <w:lang w:bidi="en-US"/>
      </w:rPr>
      <w:t>2</w:t>
    </w:r>
    <w:r w:rsidR="00AB6878" w:rsidRPr="00E2530B">
      <w:rPr>
        <w:color w:val="1C4A91"/>
        <w:sz w:val="14"/>
        <w:lang w:bidi="en-US"/>
      </w:rPr>
      <w:fldChar w:fldCharType="end"/>
    </w:r>
    <w:r w:rsidR="00827DAE" w:rsidRPr="00E2530B">
      <w:rPr>
        <w:color w:val="1C4A91"/>
        <w:sz w:val="14"/>
        <w:lang w:bidi="en-US"/>
      </w:rPr>
      <w:t xml:space="preserve"> (total </w:t>
    </w:r>
    <w:r w:rsidR="00AB6878" w:rsidRPr="00E2530B">
      <w:rPr>
        <w:color w:val="1C4A91"/>
        <w:sz w:val="14"/>
        <w:lang w:bidi="en-US"/>
      </w:rPr>
      <w:fldChar w:fldCharType="begin"/>
    </w:r>
    <w:r w:rsidR="00827DAE" w:rsidRPr="00E2530B">
      <w:rPr>
        <w:color w:val="1C4A91"/>
        <w:sz w:val="14"/>
        <w:lang w:bidi="en-US"/>
      </w:rPr>
      <w:instrText xml:space="preserve"> NUMPAGES </w:instrText>
    </w:r>
    <w:r w:rsidR="00AB6878" w:rsidRPr="00E2530B">
      <w:rPr>
        <w:color w:val="1C4A91"/>
        <w:sz w:val="14"/>
        <w:lang w:bidi="en-US"/>
      </w:rPr>
      <w:fldChar w:fldCharType="separate"/>
    </w:r>
    <w:r w:rsidR="000A2EE2">
      <w:rPr>
        <w:noProof/>
        <w:color w:val="1C4A91"/>
        <w:sz w:val="14"/>
        <w:lang w:bidi="en-US"/>
      </w:rPr>
      <w:t>2</w:t>
    </w:r>
    <w:r w:rsidR="00AB6878" w:rsidRPr="00E2530B">
      <w:rPr>
        <w:color w:val="1C4A91"/>
        <w:sz w:val="14"/>
        <w:lang w:bidi="en-US"/>
      </w:rPr>
      <w:fldChar w:fldCharType="end"/>
    </w:r>
    <w:r w:rsidR="00827DAE" w:rsidRPr="00E2530B">
      <w:rPr>
        <w:color w:val="1C4A91"/>
        <w:sz w:val="14"/>
        <w:lang w:bidi="en-US"/>
      </w:rPr>
      <w:t>)</w:t>
    </w:r>
  </w:p>
  <w:p w14:paraId="19F66B37" w14:textId="77777777" w:rsidR="00827DAE" w:rsidRPr="00827DAE" w:rsidRDefault="00827DAE" w:rsidP="00827DAE">
    <w:pPr>
      <w:pStyle w:val="Zpat"/>
      <w:tabs>
        <w:tab w:val="clear" w:pos="4536"/>
        <w:tab w:val="clear" w:pos="9072"/>
        <w:tab w:val="right" w:pos="7200"/>
      </w:tabs>
      <w:rPr>
        <w:rFonts w:ascii="MetaCE" w:hAnsi="MetaCE"/>
        <w:sz w:val="18"/>
        <w:szCs w:val="18"/>
      </w:rPr>
    </w:pPr>
  </w:p>
  <w:p w14:paraId="1D7BCA51" w14:textId="77777777" w:rsidR="00827DAE" w:rsidRPr="00827DAE" w:rsidRDefault="00827DAE" w:rsidP="00827DAE">
    <w:pPr>
      <w:pStyle w:val="Zpat"/>
      <w:tabs>
        <w:tab w:val="clear" w:pos="4536"/>
        <w:tab w:val="clear" w:pos="9072"/>
        <w:tab w:val="right" w:pos="7200"/>
      </w:tabs>
      <w:rPr>
        <w:rFonts w:ascii="MetaCE" w:hAnsi="MetaCE"/>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AFBE1" w14:textId="77777777" w:rsidR="00635F97" w:rsidRDefault="00635F97">
      <w:r>
        <w:separator/>
      </w:r>
    </w:p>
  </w:footnote>
  <w:footnote w:type="continuationSeparator" w:id="0">
    <w:p w14:paraId="38CDC5B4" w14:textId="77777777" w:rsidR="00635F97" w:rsidRDefault="00635F97">
      <w:r>
        <w:continuationSeparator/>
      </w:r>
    </w:p>
  </w:footnote>
  <w:footnote w:id="1">
    <w:p w14:paraId="414832E5" w14:textId="4EBB8E88" w:rsidR="007847B2" w:rsidRDefault="007847B2" w:rsidP="007847B2">
      <w:pPr>
        <w:pStyle w:val="Textpoznpodarou"/>
        <w:rPr>
          <w:rFonts w:ascii="Segoe UI" w:hAnsi="Segoe UI" w:cs="Segoe UI"/>
        </w:rPr>
      </w:pPr>
      <w:r>
        <w:rPr>
          <w:rStyle w:val="Znakapoznpodarou"/>
          <w:lang w:bidi="en-US"/>
        </w:rPr>
        <w:footnoteRef/>
      </w:r>
      <w:r>
        <w:rPr>
          <w:lang w:bidi="en-US"/>
        </w:rPr>
        <w:t xml:space="preserve"> The current list can be found, for example, here </w:t>
      </w:r>
      <w:hyperlink r:id="rId1" w:history="1">
        <w:r>
          <w:rPr>
            <w:rStyle w:val="Hypertextovodkaz"/>
            <w:lang w:bidi="en-US"/>
          </w:rPr>
          <w:t xml:space="preserve"> https://www.financnianalytickyurad.cz/blog/rusko-a-belorusko-seznam-sanctionovanych-subjektu</w:t>
        </w:r>
      </w:hyperlink>
      <w:r>
        <w:rPr>
          <w:lang w:bidi="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7851A" w14:textId="77777777" w:rsidR="000B7169" w:rsidRPr="000A1108" w:rsidRDefault="001F0794" w:rsidP="00275C64">
    <w:pPr>
      <w:pStyle w:val="Zhlav"/>
      <w:jc w:val="right"/>
    </w:pPr>
    <w:r>
      <w:rPr>
        <w:noProof/>
        <w:sz w:val="16"/>
        <w:lang w:bidi="en-US"/>
      </w:rPr>
      <w:drawing>
        <wp:anchor distT="0" distB="0" distL="114300" distR="114300" simplePos="0" relativeHeight="251659264" behindDoc="1" locked="0" layoutInCell="1" allowOverlap="1" wp14:anchorId="66E6FE4F" wp14:editId="46B6FA96">
          <wp:simplePos x="0" y="0"/>
          <wp:positionH relativeFrom="page">
            <wp:align>right</wp:align>
          </wp:positionH>
          <wp:positionV relativeFrom="page">
            <wp:align>top</wp:align>
          </wp:positionV>
          <wp:extent cx="7562850" cy="10706100"/>
          <wp:effectExtent l="0" t="0" r="0" b="0"/>
          <wp:wrapNone/>
          <wp:docPr id="20" name="obrázek 1" descr="Popis: DP_UJ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opis: DP_UJE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07061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94A37"/>
    <w:multiLevelType w:val="hybridMultilevel"/>
    <w:tmpl w:val="10C84796"/>
    <w:lvl w:ilvl="0" w:tplc="1472DF1E">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11CF5316"/>
    <w:multiLevelType w:val="hybridMultilevel"/>
    <w:tmpl w:val="85F0ABE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12B84646"/>
    <w:multiLevelType w:val="hybridMultilevel"/>
    <w:tmpl w:val="6E9248D8"/>
    <w:lvl w:ilvl="0" w:tplc="04050001">
      <w:start w:val="1"/>
      <w:numFmt w:val="bullet"/>
      <w:lvlText w:val=""/>
      <w:lvlJc w:val="left"/>
      <w:pPr>
        <w:ind w:left="1720" w:hanging="360"/>
      </w:pPr>
      <w:rPr>
        <w:rFonts w:ascii="Symbol" w:hAnsi="Symbol" w:hint="default"/>
      </w:rPr>
    </w:lvl>
    <w:lvl w:ilvl="1" w:tplc="04050003">
      <w:start w:val="1"/>
      <w:numFmt w:val="bullet"/>
      <w:lvlText w:val="o"/>
      <w:lvlJc w:val="left"/>
      <w:pPr>
        <w:ind w:left="2440" w:hanging="360"/>
      </w:pPr>
      <w:rPr>
        <w:rFonts w:ascii="Courier New" w:hAnsi="Courier New" w:cs="Courier New" w:hint="default"/>
      </w:rPr>
    </w:lvl>
    <w:lvl w:ilvl="2" w:tplc="04050005">
      <w:start w:val="1"/>
      <w:numFmt w:val="bullet"/>
      <w:lvlText w:val=""/>
      <w:lvlJc w:val="left"/>
      <w:pPr>
        <w:ind w:left="3160" w:hanging="360"/>
      </w:pPr>
      <w:rPr>
        <w:rFonts w:ascii="Wingdings" w:hAnsi="Wingdings" w:hint="default"/>
      </w:rPr>
    </w:lvl>
    <w:lvl w:ilvl="3" w:tplc="04050001">
      <w:start w:val="1"/>
      <w:numFmt w:val="bullet"/>
      <w:lvlText w:val=""/>
      <w:lvlJc w:val="left"/>
      <w:pPr>
        <w:ind w:left="3880" w:hanging="360"/>
      </w:pPr>
      <w:rPr>
        <w:rFonts w:ascii="Symbol" w:hAnsi="Symbol" w:hint="default"/>
      </w:rPr>
    </w:lvl>
    <w:lvl w:ilvl="4" w:tplc="04050003">
      <w:start w:val="1"/>
      <w:numFmt w:val="bullet"/>
      <w:lvlText w:val="o"/>
      <w:lvlJc w:val="left"/>
      <w:pPr>
        <w:ind w:left="4600" w:hanging="360"/>
      </w:pPr>
      <w:rPr>
        <w:rFonts w:ascii="Courier New" w:hAnsi="Courier New" w:cs="Courier New" w:hint="default"/>
      </w:rPr>
    </w:lvl>
    <w:lvl w:ilvl="5" w:tplc="04050005">
      <w:start w:val="1"/>
      <w:numFmt w:val="bullet"/>
      <w:lvlText w:val=""/>
      <w:lvlJc w:val="left"/>
      <w:pPr>
        <w:ind w:left="5320" w:hanging="360"/>
      </w:pPr>
      <w:rPr>
        <w:rFonts w:ascii="Wingdings" w:hAnsi="Wingdings" w:hint="default"/>
      </w:rPr>
    </w:lvl>
    <w:lvl w:ilvl="6" w:tplc="04050001">
      <w:start w:val="1"/>
      <w:numFmt w:val="bullet"/>
      <w:lvlText w:val=""/>
      <w:lvlJc w:val="left"/>
      <w:pPr>
        <w:ind w:left="6040" w:hanging="360"/>
      </w:pPr>
      <w:rPr>
        <w:rFonts w:ascii="Symbol" w:hAnsi="Symbol" w:hint="default"/>
      </w:rPr>
    </w:lvl>
    <w:lvl w:ilvl="7" w:tplc="04050003">
      <w:start w:val="1"/>
      <w:numFmt w:val="bullet"/>
      <w:lvlText w:val="o"/>
      <w:lvlJc w:val="left"/>
      <w:pPr>
        <w:ind w:left="6760" w:hanging="360"/>
      </w:pPr>
      <w:rPr>
        <w:rFonts w:ascii="Courier New" w:hAnsi="Courier New" w:cs="Courier New" w:hint="default"/>
      </w:rPr>
    </w:lvl>
    <w:lvl w:ilvl="8" w:tplc="04050005">
      <w:start w:val="1"/>
      <w:numFmt w:val="bullet"/>
      <w:lvlText w:val=""/>
      <w:lvlJc w:val="left"/>
      <w:pPr>
        <w:ind w:left="7480" w:hanging="360"/>
      </w:pPr>
      <w:rPr>
        <w:rFonts w:ascii="Wingdings" w:hAnsi="Wingdings" w:hint="default"/>
      </w:rPr>
    </w:lvl>
  </w:abstractNum>
  <w:abstractNum w:abstractNumId="3" w15:restartNumberingAfterBreak="0">
    <w:nsid w:val="2D7D463A"/>
    <w:multiLevelType w:val="hybridMultilevel"/>
    <w:tmpl w:val="DD20ACBE"/>
    <w:lvl w:ilvl="0" w:tplc="04050001">
      <w:start w:val="1"/>
      <w:numFmt w:val="bullet"/>
      <w:lvlText w:val=""/>
      <w:lvlJc w:val="left"/>
      <w:pPr>
        <w:tabs>
          <w:tab w:val="num" w:pos="720"/>
        </w:tabs>
        <w:ind w:left="720" w:hanging="360"/>
      </w:pPr>
      <w:rPr>
        <w:rFonts w:ascii="Symbol" w:hAnsi="Symbol" w:hint="default"/>
        <w:b w:val="0"/>
        <w:sz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3EE93DAC"/>
    <w:multiLevelType w:val="hybridMultilevel"/>
    <w:tmpl w:val="C8224BA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E07D46"/>
    <w:multiLevelType w:val="hybridMultilevel"/>
    <w:tmpl w:val="F96C29A4"/>
    <w:lvl w:ilvl="0" w:tplc="1C428252">
      <w:start w:val="1"/>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73101B3"/>
    <w:multiLevelType w:val="hybridMultilevel"/>
    <w:tmpl w:val="9F44972C"/>
    <w:lvl w:ilvl="0" w:tplc="3A22991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9E01242"/>
    <w:multiLevelType w:val="multilevel"/>
    <w:tmpl w:val="777C603E"/>
    <w:lvl w:ilvl="0">
      <w:start w:val="1"/>
      <w:numFmt w:val="decimal"/>
      <w:lvlText w:val="%1."/>
      <w:lvlJc w:val="left"/>
      <w:pPr>
        <w:ind w:left="1211" w:hanging="360"/>
      </w:pPr>
      <w:rPr>
        <w:b/>
        <w:bCs/>
        <w:sz w:val="22"/>
        <w:szCs w:val="22"/>
      </w:rPr>
    </w:lvl>
    <w:lvl w:ilvl="1">
      <w:start w:val="1"/>
      <w:numFmt w:val="decimal"/>
      <w:pStyle w:val="Styl7"/>
      <w:lvlText w:val="%1.%2."/>
      <w:lvlJc w:val="left"/>
      <w:pPr>
        <w:ind w:left="1283" w:hanging="432"/>
      </w:pPr>
      <w:rPr>
        <w:b/>
        <w:sz w:val="22"/>
        <w:szCs w:val="22"/>
      </w:rPr>
    </w:lvl>
    <w:lvl w:ilvl="2">
      <w:start w:val="1"/>
      <w:numFmt w:val="decimal"/>
      <w:lvlText w:val="%1.%2.%3."/>
      <w:lvlJc w:val="left"/>
      <w:pPr>
        <w:ind w:left="930" w:hanging="504"/>
      </w:pPr>
      <w:rPr>
        <w:rFonts w:ascii="Palatino Linotype" w:hAnsi="Palatino Linotype" w:hint="default"/>
        <w:b/>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AAF1A1F"/>
    <w:multiLevelType w:val="multilevel"/>
    <w:tmpl w:val="0A84ED04"/>
    <w:lvl w:ilvl="0">
      <w:start w:val="1"/>
      <w:numFmt w:val="decimal"/>
      <w:pStyle w:val="Textodstavce"/>
      <w:isLgl/>
      <w:lvlText w:val="(%1)"/>
      <w:lvlJc w:val="left"/>
      <w:pPr>
        <w:tabs>
          <w:tab w:val="num" w:pos="782"/>
        </w:tabs>
        <w:ind w:left="0" w:firstLine="425"/>
      </w:pPr>
      <w:rPr>
        <w:rFonts w:hint="default"/>
      </w:rPr>
    </w:lvl>
    <w:lvl w:ilvl="1">
      <w:start w:val="2"/>
      <w:numFmt w:val="lowerLetter"/>
      <w:pStyle w:val="Textpsmene"/>
      <w:lvlText w:val="%2)"/>
      <w:lvlJc w:val="left"/>
      <w:pPr>
        <w:tabs>
          <w:tab w:val="num" w:pos="425"/>
        </w:tabs>
        <w:ind w:left="425" w:hanging="425"/>
      </w:pPr>
      <w:rPr>
        <w:rFonts w:hint="default"/>
      </w:rPr>
    </w:lvl>
    <w:lvl w:ilvl="2">
      <w:start w:val="1"/>
      <w:numFmt w:val="decimal"/>
      <w:pStyle w:val="Textbodu"/>
      <w:isLgl/>
      <w:lvlText w:val="%3."/>
      <w:lvlJc w:val="left"/>
      <w:pPr>
        <w:tabs>
          <w:tab w:val="num" w:pos="850"/>
        </w:tabs>
        <w:ind w:left="850" w:hanging="425"/>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num w:numId="1">
    <w:abstractNumId w:val="4"/>
  </w:num>
  <w:num w:numId="2">
    <w:abstractNumId w:val="0"/>
  </w:num>
  <w:num w:numId="3">
    <w:abstractNumId w:val="5"/>
  </w:num>
  <w:num w:numId="4">
    <w:abstractNumId w:val="8"/>
  </w:num>
  <w:num w:numId="5">
    <w:abstractNumId w:val="6"/>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BCC"/>
    <w:rsid w:val="000013DF"/>
    <w:rsid w:val="00006536"/>
    <w:rsid w:val="00012711"/>
    <w:rsid w:val="00037918"/>
    <w:rsid w:val="000531A8"/>
    <w:rsid w:val="00083870"/>
    <w:rsid w:val="000940FA"/>
    <w:rsid w:val="000A1108"/>
    <w:rsid w:val="000A2EE2"/>
    <w:rsid w:val="000B290C"/>
    <w:rsid w:val="000B52FA"/>
    <w:rsid w:val="000B7169"/>
    <w:rsid w:val="000B7E8B"/>
    <w:rsid w:val="000E089D"/>
    <w:rsid w:val="000F4366"/>
    <w:rsid w:val="00106436"/>
    <w:rsid w:val="0016374E"/>
    <w:rsid w:val="001759AA"/>
    <w:rsid w:val="00177F1C"/>
    <w:rsid w:val="001821CC"/>
    <w:rsid w:val="00183BCD"/>
    <w:rsid w:val="00185397"/>
    <w:rsid w:val="001958A9"/>
    <w:rsid w:val="001B1390"/>
    <w:rsid w:val="001C3320"/>
    <w:rsid w:val="001E1476"/>
    <w:rsid w:val="001F0794"/>
    <w:rsid w:val="00233D72"/>
    <w:rsid w:val="0024294B"/>
    <w:rsid w:val="00243398"/>
    <w:rsid w:val="00252DFD"/>
    <w:rsid w:val="00260298"/>
    <w:rsid w:val="00275C64"/>
    <w:rsid w:val="00280FE1"/>
    <w:rsid w:val="00283D4C"/>
    <w:rsid w:val="00284A31"/>
    <w:rsid w:val="00301E2E"/>
    <w:rsid w:val="00317B80"/>
    <w:rsid w:val="0033119B"/>
    <w:rsid w:val="00333DE8"/>
    <w:rsid w:val="00336B83"/>
    <w:rsid w:val="003543C8"/>
    <w:rsid w:val="00390BF7"/>
    <w:rsid w:val="003B02E5"/>
    <w:rsid w:val="003E10C6"/>
    <w:rsid w:val="003E208F"/>
    <w:rsid w:val="003E3C9B"/>
    <w:rsid w:val="003E5016"/>
    <w:rsid w:val="003F6431"/>
    <w:rsid w:val="00400DED"/>
    <w:rsid w:val="00405C2B"/>
    <w:rsid w:val="00423FB7"/>
    <w:rsid w:val="004436D9"/>
    <w:rsid w:val="00455CED"/>
    <w:rsid w:val="00480EFE"/>
    <w:rsid w:val="00482B98"/>
    <w:rsid w:val="004A5EC7"/>
    <w:rsid w:val="004C2749"/>
    <w:rsid w:val="004D5609"/>
    <w:rsid w:val="005011A6"/>
    <w:rsid w:val="00513090"/>
    <w:rsid w:val="00513EA2"/>
    <w:rsid w:val="00552347"/>
    <w:rsid w:val="00554871"/>
    <w:rsid w:val="00580933"/>
    <w:rsid w:val="005A1405"/>
    <w:rsid w:val="005B7231"/>
    <w:rsid w:val="005D3A1F"/>
    <w:rsid w:val="005D5B16"/>
    <w:rsid w:val="005F0DE8"/>
    <w:rsid w:val="005F1EF1"/>
    <w:rsid w:val="005F4971"/>
    <w:rsid w:val="00605CD6"/>
    <w:rsid w:val="00621BEE"/>
    <w:rsid w:val="006233C4"/>
    <w:rsid w:val="0063426F"/>
    <w:rsid w:val="00635F97"/>
    <w:rsid w:val="00663F28"/>
    <w:rsid w:val="00666924"/>
    <w:rsid w:val="00666EB4"/>
    <w:rsid w:val="00680E13"/>
    <w:rsid w:val="00693295"/>
    <w:rsid w:val="006B7229"/>
    <w:rsid w:val="006C47B8"/>
    <w:rsid w:val="006D219C"/>
    <w:rsid w:val="00706C1F"/>
    <w:rsid w:val="00761604"/>
    <w:rsid w:val="0076247E"/>
    <w:rsid w:val="00771B4B"/>
    <w:rsid w:val="007847B2"/>
    <w:rsid w:val="007A00CE"/>
    <w:rsid w:val="007B0270"/>
    <w:rsid w:val="007C5F33"/>
    <w:rsid w:val="007D36A3"/>
    <w:rsid w:val="00827DAE"/>
    <w:rsid w:val="008501A5"/>
    <w:rsid w:val="008534FA"/>
    <w:rsid w:val="008575B8"/>
    <w:rsid w:val="00874CF7"/>
    <w:rsid w:val="0087513B"/>
    <w:rsid w:val="008842DE"/>
    <w:rsid w:val="008A2A0E"/>
    <w:rsid w:val="008A6487"/>
    <w:rsid w:val="008C4954"/>
    <w:rsid w:val="008C5BCE"/>
    <w:rsid w:val="008E3775"/>
    <w:rsid w:val="00912E27"/>
    <w:rsid w:val="009178AD"/>
    <w:rsid w:val="0092421F"/>
    <w:rsid w:val="00992BCC"/>
    <w:rsid w:val="009A28BD"/>
    <w:rsid w:val="009E5790"/>
    <w:rsid w:val="009E6A9A"/>
    <w:rsid w:val="00A0192F"/>
    <w:rsid w:val="00A03045"/>
    <w:rsid w:val="00A14E73"/>
    <w:rsid w:val="00A61019"/>
    <w:rsid w:val="00A673D0"/>
    <w:rsid w:val="00AB217F"/>
    <w:rsid w:val="00AB2B38"/>
    <w:rsid w:val="00AB6878"/>
    <w:rsid w:val="00AD2860"/>
    <w:rsid w:val="00AE5436"/>
    <w:rsid w:val="00AE7004"/>
    <w:rsid w:val="00AF39F6"/>
    <w:rsid w:val="00AF6301"/>
    <w:rsid w:val="00B132F5"/>
    <w:rsid w:val="00B32DD2"/>
    <w:rsid w:val="00B71BAB"/>
    <w:rsid w:val="00BA7420"/>
    <w:rsid w:val="00BD4FDD"/>
    <w:rsid w:val="00BE4A30"/>
    <w:rsid w:val="00C0688C"/>
    <w:rsid w:val="00C26186"/>
    <w:rsid w:val="00C35BCE"/>
    <w:rsid w:val="00C40EF9"/>
    <w:rsid w:val="00C5365E"/>
    <w:rsid w:val="00C62468"/>
    <w:rsid w:val="00C864AE"/>
    <w:rsid w:val="00C8658D"/>
    <w:rsid w:val="00C95F60"/>
    <w:rsid w:val="00CB374F"/>
    <w:rsid w:val="00CD60AD"/>
    <w:rsid w:val="00CE66B6"/>
    <w:rsid w:val="00D432A4"/>
    <w:rsid w:val="00D465E1"/>
    <w:rsid w:val="00D60A46"/>
    <w:rsid w:val="00DA2B79"/>
    <w:rsid w:val="00E164FB"/>
    <w:rsid w:val="00E175FB"/>
    <w:rsid w:val="00E2530B"/>
    <w:rsid w:val="00E71597"/>
    <w:rsid w:val="00EC4DB1"/>
    <w:rsid w:val="00EC5C35"/>
    <w:rsid w:val="00ED0D15"/>
    <w:rsid w:val="00EE6520"/>
    <w:rsid w:val="00EF3235"/>
    <w:rsid w:val="00F0587F"/>
    <w:rsid w:val="00F066B9"/>
    <w:rsid w:val="00F23043"/>
    <w:rsid w:val="00F643A9"/>
    <w:rsid w:val="00F701A2"/>
    <w:rsid w:val="00F77A62"/>
    <w:rsid w:val="00F947CF"/>
    <w:rsid w:val="00FA292B"/>
    <w:rsid w:val="00FB79A9"/>
    <w:rsid w:val="00FD60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156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80EFE"/>
    <w:rPr>
      <w:rFonts w:ascii="Arial" w:hAnsi="Arial"/>
      <w:szCs w:val="24"/>
    </w:rPr>
  </w:style>
  <w:style w:type="paragraph" w:styleId="Nadpis2">
    <w:name w:val="heading 2"/>
    <w:aliases w:val="Podkapitola1,hlavicka,l2,h2,list2,head2,G2,PA Major Section,hlavní odstavec,Nadpis 21,H2,Nadpis_2_úroveň,Podkapitola 1,Podkapitola 11,Podkapitola 12,Podkapitola 13,Podkapitola 14,Podkapitola 15,Podkapitola 111,Podkapitola 121,Podkapitola 131"/>
    <w:basedOn w:val="Normln"/>
    <w:next w:val="Normln"/>
    <w:link w:val="Nadpis2Char"/>
    <w:semiHidden/>
    <w:unhideWhenUsed/>
    <w:qFormat/>
    <w:rsid w:val="007847B2"/>
    <w:pPr>
      <w:keepNext/>
      <w:outlineLvl w:val="1"/>
    </w:pPr>
    <w:rPr>
      <w:rFonts w:ascii="Times New Roman" w:hAnsi="Times New Roman"/>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275C64"/>
    <w:pPr>
      <w:tabs>
        <w:tab w:val="center" w:pos="4536"/>
        <w:tab w:val="right" w:pos="9072"/>
      </w:tabs>
    </w:pPr>
  </w:style>
  <w:style w:type="paragraph" w:styleId="Zpat">
    <w:name w:val="footer"/>
    <w:basedOn w:val="Normln"/>
    <w:link w:val="ZpatChar"/>
    <w:uiPriority w:val="99"/>
    <w:rsid w:val="00275C64"/>
    <w:pPr>
      <w:tabs>
        <w:tab w:val="center" w:pos="4536"/>
        <w:tab w:val="right" w:pos="9072"/>
      </w:tabs>
    </w:pPr>
  </w:style>
  <w:style w:type="paragraph" w:styleId="Textbubliny">
    <w:name w:val="Balloon Text"/>
    <w:basedOn w:val="Normln"/>
    <w:semiHidden/>
    <w:rsid w:val="008534FA"/>
    <w:rPr>
      <w:rFonts w:ascii="Tahoma" w:hAnsi="Tahoma" w:cs="Tahoma"/>
      <w:sz w:val="16"/>
      <w:szCs w:val="16"/>
    </w:rPr>
  </w:style>
  <w:style w:type="paragraph" w:customStyle="1" w:styleId="Normln-hlavika">
    <w:name w:val="Normální - hlavička"/>
    <w:basedOn w:val="Normln"/>
    <w:rsid w:val="00480EFE"/>
    <w:rPr>
      <w:color w:val="1C4A91"/>
      <w:sz w:val="18"/>
    </w:rPr>
  </w:style>
  <w:style w:type="paragraph" w:customStyle="1" w:styleId="Normlnadresa">
    <w:name w:val="Normální adresa"/>
    <w:basedOn w:val="Normln-hlavika"/>
    <w:rsid w:val="00480EFE"/>
    <w:rPr>
      <w:sz w:val="20"/>
    </w:rPr>
  </w:style>
  <w:style w:type="character" w:customStyle="1" w:styleId="ZpatChar">
    <w:name w:val="Zápatí Char"/>
    <w:link w:val="Zpat"/>
    <w:uiPriority w:val="99"/>
    <w:locked/>
    <w:rsid w:val="00C8658D"/>
    <w:rPr>
      <w:rFonts w:ascii="Arial" w:hAnsi="Arial"/>
      <w:szCs w:val="24"/>
    </w:rPr>
  </w:style>
  <w:style w:type="paragraph" w:styleId="Odstavecseseznamem">
    <w:name w:val="List Paragraph"/>
    <w:basedOn w:val="Normln"/>
    <w:uiPriority w:val="34"/>
    <w:qFormat/>
    <w:rsid w:val="00F701A2"/>
    <w:pPr>
      <w:ind w:left="720"/>
      <w:contextualSpacing/>
    </w:pPr>
    <w:rPr>
      <w:rFonts w:ascii="Times New Roman" w:eastAsiaTheme="minorHAnsi" w:hAnsi="Times New Roman" w:cstheme="minorBidi"/>
      <w:sz w:val="24"/>
      <w:szCs w:val="22"/>
      <w:lang w:eastAsia="en-US"/>
    </w:rPr>
  </w:style>
  <w:style w:type="table" w:styleId="Mkatabulky">
    <w:name w:val="Table Grid"/>
    <w:basedOn w:val="Normlntabulka"/>
    <w:rsid w:val="00EC4D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2">
    <w:name w:val="Body Text 2"/>
    <w:basedOn w:val="Normln"/>
    <w:link w:val="Zkladntext2Char"/>
    <w:uiPriority w:val="99"/>
    <w:rsid w:val="00AB2B38"/>
    <w:pPr>
      <w:spacing w:after="120" w:line="480" w:lineRule="auto"/>
    </w:pPr>
    <w:rPr>
      <w:rFonts w:ascii="Courier New" w:hAnsi="Courier New" w:cs="Courier New"/>
      <w:sz w:val="16"/>
    </w:rPr>
  </w:style>
  <w:style w:type="character" w:customStyle="1" w:styleId="Zkladntext2Char">
    <w:name w:val="Základní text 2 Char"/>
    <w:basedOn w:val="Standardnpsmoodstavce"/>
    <w:link w:val="Zkladntext2"/>
    <w:uiPriority w:val="99"/>
    <w:rsid w:val="00AB2B38"/>
    <w:rPr>
      <w:rFonts w:ascii="Courier New" w:hAnsi="Courier New" w:cs="Courier New"/>
      <w:sz w:val="16"/>
      <w:szCs w:val="24"/>
    </w:rPr>
  </w:style>
  <w:style w:type="paragraph" w:customStyle="1" w:styleId="Textbodu">
    <w:name w:val="Text bodu"/>
    <w:basedOn w:val="Normln"/>
    <w:rsid w:val="00AB2B38"/>
    <w:pPr>
      <w:numPr>
        <w:ilvl w:val="2"/>
        <w:numId w:val="4"/>
      </w:numPr>
      <w:jc w:val="both"/>
      <w:outlineLvl w:val="8"/>
    </w:pPr>
    <w:rPr>
      <w:rFonts w:ascii="Times New Roman" w:hAnsi="Times New Roman"/>
      <w:sz w:val="24"/>
      <w:szCs w:val="20"/>
    </w:rPr>
  </w:style>
  <w:style w:type="paragraph" w:customStyle="1" w:styleId="Textpsmene">
    <w:name w:val="Text písmene"/>
    <w:basedOn w:val="Normln"/>
    <w:rsid w:val="00AB2B38"/>
    <w:pPr>
      <w:numPr>
        <w:ilvl w:val="1"/>
        <w:numId w:val="4"/>
      </w:numPr>
      <w:jc w:val="both"/>
      <w:outlineLvl w:val="7"/>
    </w:pPr>
    <w:rPr>
      <w:rFonts w:ascii="Times New Roman" w:hAnsi="Times New Roman"/>
      <w:sz w:val="24"/>
      <w:szCs w:val="20"/>
    </w:rPr>
  </w:style>
  <w:style w:type="paragraph" w:customStyle="1" w:styleId="Textodstavce">
    <w:name w:val="Text odstavce"/>
    <w:basedOn w:val="Normln"/>
    <w:rsid w:val="00AB2B38"/>
    <w:pPr>
      <w:numPr>
        <w:numId w:val="4"/>
      </w:numPr>
      <w:tabs>
        <w:tab w:val="left" w:pos="851"/>
      </w:tabs>
      <w:spacing w:before="120" w:after="120"/>
      <w:jc w:val="both"/>
      <w:outlineLvl w:val="6"/>
    </w:pPr>
    <w:rPr>
      <w:rFonts w:ascii="Times New Roman" w:hAnsi="Times New Roman"/>
      <w:sz w:val="24"/>
      <w:szCs w:val="20"/>
    </w:rPr>
  </w:style>
  <w:style w:type="paragraph" w:styleId="Textpoznpodarou">
    <w:name w:val="footnote text"/>
    <w:aliases w:val="fn"/>
    <w:basedOn w:val="Normln"/>
    <w:link w:val="TextpoznpodarouChar"/>
    <w:rsid w:val="00AB2B38"/>
    <w:pPr>
      <w:tabs>
        <w:tab w:val="left" w:pos="425"/>
      </w:tabs>
      <w:ind w:left="425" w:hanging="425"/>
      <w:jc w:val="both"/>
    </w:pPr>
    <w:rPr>
      <w:rFonts w:ascii="Times New Roman" w:hAnsi="Times New Roman"/>
      <w:szCs w:val="20"/>
    </w:rPr>
  </w:style>
  <w:style w:type="character" w:customStyle="1" w:styleId="TextpoznpodarouChar">
    <w:name w:val="Text pozn. pod čarou Char"/>
    <w:aliases w:val="fn Char"/>
    <w:basedOn w:val="Standardnpsmoodstavce"/>
    <w:link w:val="Textpoznpodarou"/>
    <w:rsid w:val="00AB2B38"/>
  </w:style>
  <w:style w:type="character" w:styleId="Znakapoznpodarou">
    <w:name w:val="footnote reference"/>
    <w:uiPriority w:val="99"/>
    <w:rsid w:val="00AB2B38"/>
    <w:rPr>
      <w:vertAlign w:val="superscript"/>
    </w:rPr>
  </w:style>
  <w:style w:type="paragraph" w:styleId="Zkladntext">
    <w:name w:val="Body Text"/>
    <w:basedOn w:val="Normln"/>
    <w:link w:val="ZkladntextChar"/>
    <w:semiHidden/>
    <w:unhideWhenUsed/>
    <w:rsid w:val="00BE4A30"/>
    <w:pPr>
      <w:spacing w:after="120"/>
    </w:pPr>
  </w:style>
  <w:style w:type="character" w:customStyle="1" w:styleId="ZkladntextChar">
    <w:name w:val="Základní text Char"/>
    <w:basedOn w:val="Standardnpsmoodstavce"/>
    <w:link w:val="Zkladntext"/>
    <w:semiHidden/>
    <w:rsid w:val="00BE4A30"/>
    <w:rPr>
      <w:rFonts w:ascii="Arial" w:hAnsi="Arial"/>
      <w:szCs w:val="24"/>
    </w:rPr>
  </w:style>
  <w:style w:type="paragraph" w:customStyle="1" w:styleId="odsazfurt">
    <w:name w:val="odsaz furt"/>
    <w:basedOn w:val="Normln"/>
    <w:qFormat/>
    <w:rsid w:val="008501A5"/>
    <w:pPr>
      <w:ind w:left="284"/>
      <w:jc w:val="both"/>
    </w:pPr>
    <w:rPr>
      <w:rFonts w:ascii="Times New Roman" w:hAnsi="Times New Roman"/>
      <w:color w:val="000000"/>
      <w:sz w:val="24"/>
      <w:szCs w:val="20"/>
    </w:rPr>
  </w:style>
  <w:style w:type="character" w:customStyle="1" w:styleId="ZhlavChar">
    <w:name w:val="Záhlaví Char"/>
    <w:basedOn w:val="Standardnpsmoodstavce"/>
    <w:link w:val="Zhlav"/>
    <w:rsid w:val="000E089D"/>
    <w:rPr>
      <w:rFonts w:ascii="Arial" w:hAnsi="Arial"/>
      <w:szCs w:val="24"/>
    </w:rPr>
  </w:style>
  <w:style w:type="character" w:customStyle="1" w:styleId="Nadpis2Char">
    <w:name w:val="Nadpis 2 Char"/>
    <w:aliases w:val="Podkapitola1 Char,hlavicka Char,l2 Char,h2 Char,list2 Char,head2 Char,G2 Char,PA Major Section Char,hlavní odstavec Char,Nadpis 21 Char,H2 Char,Nadpis_2_úroveň Char,Podkapitola 1 Char,Podkapitola 11 Char,Podkapitola 12 Char"/>
    <w:basedOn w:val="Standardnpsmoodstavce"/>
    <w:link w:val="Nadpis2"/>
    <w:semiHidden/>
    <w:rsid w:val="007847B2"/>
    <w:rPr>
      <w:sz w:val="24"/>
    </w:rPr>
  </w:style>
  <w:style w:type="character" w:styleId="Hypertextovodkaz">
    <w:name w:val="Hyperlink"/>
    <w:uiPriority w:val="99"/>
    <w:semiHidden/>
    <w:unhideWhenUsed/>
    <w:rsid w:val="007847B2"/>
    <w:rPr>
      <w:color w:val="0000FF"/>
      <w:u w:val="single"/>
    </w:rPr>
  </w:style>
  <w:style w:type="paragraph" w:customStyle="1" w:styleId="Styl7">
    <w:name w:val="Styl7"/>
    <w:basedOn w:val="Nadpis2"/>
    <w:qFormat/>
    <w:rsid w:val="007847B2"/>
    <w:pPr>
      <w:keepNext w:val="0"/>
      <w:numPr>
        <w:ilvl w:val="1"/>
        <w:numId w:val="7"/>
      </w:numPr>
      <w:spacing w:before="120" w:after="120" w:line="276" w:lineRule="auto"/>
      <w:jc w:val="both"/>
    </w:pPr>
    <w:rPr>
      <w:rFonts w:ascii="Palatino Linotype" w:hAnsi="Palatino Linotype"/>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648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rusko-a-belorusko-seznam-sankcionovanych-subjekt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1161</Words>
  <Characters>5970</Characters>
  <Application>Microsoft Office Word</Application>
  <DocSecurity>0</DocSecurity>
  <Lines>49</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2025-01-23T16:40:00Z</dcterms:created>
  <dcterms:modified xsi:type="dcterms:W3CDTF">2025-06-10T10:34:00Z</dcterms:modified>
</cp:coreProperties>
</file>